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69691" w14:textId="0C97A7E1" w:rsidR="009C393C" w:rsidRPr="009C393C" w:rsidRDefault="009C393C" w:rsidP="009C393C">
      <w:pPr>
        <w:pStyle w:val="Heading2"/>
        <w:keepNext w:val="0"/>
        <w:keepLines w:val="0"/>
        <w:rPr>
          <w:rFonts w:ascii="Times New Roman" w:hAnsi="Times New Roman" w:cs="Times New Roman"/>
          <w:b/>
          <w:bCs/>
          <w:caps/>
          <w:color w:val="000000" w:themeColor="text1"/>
          <w:sz w:val="32"/>
          <w:szCs w:val="32"/>
        </w:rPr>
      </w:pPr>
      <w:r>
        <w:rPr>
          <w:rFonts w:ascii="Times New Roman" w:hAnsi="Times New Roman" w:cs="Times New Roman"/>
          <w:b/>
          <w:bCs/>
          <w:caps/>
          <w:color w:val="000000" w:themeColor="text1"/>
          <w:sz w:val="32"/>
          <w:szCs w:val="32"/>
        </w:rPr>
        <w:t>S</w:t>
      </w:r>
      <w:r w:rsidRPr="009C393C">
        <w:rPr>
          <w:rFonts w:ascii="Times New Roman" w:hAnsi="Times New Roman" w:cs="Times New Roman"/>
          <w:b/>
          <w:bCs/>
          <w:caps/>
          <w:color w:val="000000" w:themeColor="text1"/>
          <w:sz w:val="32"/>
          <w:szCs w:val="32"/>
        </w:rPr>
        <w:t xml:space="preserve">ummons or Subpoena of fOREIGN Bank Records; TERMINATION OF CORRESPONDENT RELATIONSHIP; </w:t>
      </w:r>
      <w:bookmarkStart w:id="0" w:name="_Hlk128244089"/>
      <w:r w:rsidRPr="009C393C">
        <w:rPr>
          <w:rFonts w:ascii="Times New Roman" w:hAnsi="Times New Roman" w:cs="Times New Roman"/>
          <w:b/>
          <w:bCs/>
          <w:caps/>
          <w:color w:val="000000" w:themeColor="text1"/>
          <w:sz w:val="32"/>
          <w:szCs w:val="32"/>
        </w:rPr>
        <w:t xml:space="preserve">records concerning owners of foreign banks and agents for service of legal process </w:t>
      </w:r>
      <w:bookmarkEnd w:id="0"/>
    </w:p>
    <w:p w14:paraId="6E0B02ED" w14:textId="77777777" w:rsidR="009C393C" w:rsidRDefault="009C393C" w:rsidP="009C393C">
      <w:pPr>
        <w:pStyle w:val="Body-BSA-AML"/>
        <w:spacing w:before="200"/>
        <w:rPr>
          <w:iCs/>
        </w:rPr>
      </w:pPr>
      <w:r w:rsidRPr="00197C7E">
        <w:rPr>
          <w:rStyle w:val="Head7-BSA-AMLCharChar"/>
          <w:rFonts w:eastAsiaTheme="majorEastAsia"/>
        </w:rPr>
        <w:t xml:space="preserve">Objective:  </w:t>
      </w:r>
      <w:r w:rsidRPr="00197C7E">
        <w:rPr>
          <w:i/>
          <w:iCs/>
        </w:rPr>
        <w:t xml:space="preserve">Assess the bank’s compliance with the Bank Secrecy Act (BSA) regulatory requirements regarding summons or subpoena of foreign bank records and, </w:t>
      </w:r>
      <w:r w:rsidRPr="00197C7E">
        <w:rPr>
          <w:i/>
        </w:rPr>
        <w:t>if applicable,</w:t>
      </w:r>
      <w:r w:rsidRPr="00197C7E">
        <w:rPr>
          <w:i/>
          <w:iCs/>
        </w:rPr>
        <w:t xml:space="preserve"> termination of a correspondent relationship</w:t>
      </w:r>
      <w:r w:rsidRPr="00197C7E">
        <w:rPr>
          <w:i/>
        </w:rPr>
        <w:t>.  Assess the bank’s compliance with BSA regulatory requirements concerning</w:t>
      </w:r>
      <w:r w:rsidRPr="00197C7E">
        <w:rPr>
          <w:i/>
          <w:iCs/>
        </w:rPr>
        <w:t xml:space="preserve"> records of owners of foreign banks and agents for service of legal process.</w:t>
      </w:r>
      <w:r w:rsidRPr="00197C7E">
        <w:rPr>
          <w:i/>
        </w:rPr>
        <w:t xml:space="preserve">  </w:t>
      </w:r>
    </w:p>
    <w:tbl>
      <w:tblPr>
        <w:tblStyle w:val="TableGrid"/>
        <w:tblW w:w="10885" w:type="dxa"/>
        <w:tblLook w:val="04A0" w:firstRow="1" w:lastRow="0" w:firstColumn="1" w:lastColumn="0" w:noHBand="0" w:noVBand="1"/>
      </w:tblPr>
      <w:tblGrid>
        <w:gridCol w:w="5665"/>
        <w:gridCol w:w="5220"/>
      </w:tblGrid>
      <w:tr w:rsidR="00A376C5" w14:paraId="1F977921" w14:textId="77777777" w:rsidTr="00C86F84">
        <w:trPr>
          <w:tblHeader/>
        </w:trPr>
        <w:tc>
          <w:tcPr>
            <w:tcW w:w="5665" w:type="dxa"/>
            <w:shd w:val="clear" w:color="auto" w:fill="D9D9D9" w:themeFill="background1" w:themeFillShade="D9"/>
          </w:tcPr>
          <w:p w14:paraId="7B25A961" w14:textId="252D794C" w:rsidR="00A376C5" w:rsidRPr="00A376C5" w:rsidRDefault="00A376C5" w:rsidP="00A376C5">
            <w:pPr>
              <w:widowControl/>
              <w:autoSpaceDE/>
              <w:autoSpaceDN/>
              <w:rPr>
                <w:b/>
                <w:sz w:val="28"/>
                <w:szCs w:val="28"/>
                <w:lang w:bidi="ar-SA"/>
              </w:rPr>
            </w:pPr>
            <w:r>
              <w:rPr>
                <w:b/>
                <w:sz w:val="28"/>
                <w:szCs w:val="28"/>
                <w:lang w:bidi="ar-SA"/>
              </w:rPr>
              <w:t>Procedure</w:t>
            </w:r>
          </w:p>
        </w:tc>
        <w:tc>
          <w:tcPr>
            <w:tcW w:w="5220" w:type="dxa"/>
            <w:shd w:val="clear" w:color="auto" w:fill="D9D9D9" w:themeFill="background1" w:themeFillShade="D9"/>
          </w:tcPr>
          <w:p w14:paraId="6EDFED17" w14:textId="5CC54532" w:rsidR="00A376C5" w:rsidRPr="00A376C5" w:rsidRDefault="00A376C5" w:rsidP="00A376C5">
            <w:pPr>
              <w:widowControl/>
              <w:autoSpaceDE/>
              <w:autoSpaceDN/>
              <w:rPr>
                <w:b/>
                <w:sz w:val="28"/>
                <w:szCs w:val="28"/>
                <w:lang w:bidi="ar-SA"/>
              </w:rPr>
            </w:pPr>
            <w:r>
              <w:rPr>
                <w:b/>
                <w:sz w:val="28"/>
                <w:szCs w:val="28"/>
                <w:lang w:bidi="ar-SA"/>
              </w:rPr>
              <w:t>Comments</w:t>
            </w:r>
          </w:p>
        </w:tc>
      </w:tr>
      <w:tr w:rsidR="00A376C5" w14:paraId="05B698A7" w14:textId="77777777" w:rsidTr="00C86F84">
        <w:tc>
          <w:tcPr>
            <w:tcW w:w="5665" w:type="dxa"/>
          </w:tcPr>
          <w:p w14:paraId="1AE2E6B2" w14:textId="77777777" w:rsidR="009C393C" w:rsidRPr="00197C7E" w:rsidRDefault="009C393C" w:rsidP="009C393C">
            <w:pPr>
              <w:pStyle w:val="Numberedlist-BSA-AML"/>
              <w:numPr>
                <w:ilvl w:val="0"/>
                <w:numId w:val="23"/>
              </w:numPr>
              <w:spacing w:after="200"/>
              <w:ind w:left="360"/>
            </w:pPr>
            <w:r w:rsidRPr="00197C7E">
              <w:t>Review the bank’s policies, procedures, and processes related to summons or subpoena of foreign bank records.  Determine whether the bank’s policies, procedures, and processes provide for:</w:t>
            </w:r>
          </w:p>
          <w:p w14:paraId="0DB900F3" w14:textId="77777777" w:rsidR="009C393C" w:rsidRPr="00197C7E" w:rsidRDefault="009C393C" w:rsidP="009C393C">
            <w:pPr>
              <w:pStyle w:val="Bulletlist2ndlevel-BSA-AML"/>
              <w:numPr>
                <w:ilvl w:val="0"/>
                <w:numId w:val="24"/>
              </w:numPr>
              <w:rPr>
                <w:szCs w:val="24"/>
              </w:rPr>
            </w:pPr>
            <w:r w:rsidRPr="00197C7E">
              <w:rPr>
                <w:szCs w:val="24"/>
              </w:rPr>
              <w:t>Maintaining records in the United States identifying the owners of each foreign bank whose shares are not publicly traded and the name and street address of a person who resides in the United States and is authorized, and has agreed to be, an agent to accept service of legal process.</w:t>
            </w:r>
          </w:p>
          <w:p w14:paraId="0D662C4B" w14:textId="77777777" w:rsidR="009C393C" w:rsidRPr="00197C7E" w:rsidRDefault="009C393C" w:rsidP="009C393C">
            <w:pPr>
              <w:pStyle w:val="NumberedBSA-AMLList"/>
              <w:numPr>
                <w:ilvl w:val="0"/>
                <w:numId w:val="24"/>
              </w:numPr>
              <w:rPr>
                <w:szCs w:val="24"/>
              </w:rPr>
            </w:pPr>
            <w:r w:rsidRPr="00197C7E">
              <w:rPr>
                <w:szCs w:val="24"/>
              </w:rPr>
              <w:t>Obtaining, when the correspondent account is established and at least once every three years, a certification or recertification from the foreign bank with current information required on the bank, the owners, and the process agents.</w:t>
            </w:r>
          </w:p>
          <w:p w14:paraId="23BDEDB3" w14:textId="77777777" w:rsidR="009C393C" w:rsidRPr="00197C7E" w:rsidRDefault="009C393C" w:rsidP="009C393C">
            <w:pPr>
              <w:pStyle w:val="Bulletlist2ndlevel-BSA-AML"/>
              <w:numPr>
                <w:ilvl w:val="0"/>
                <w:numId w:val="24"/>
              </w:numPr>
              <w:rPr>
                <w:szCs w:val="24"/>
              </w:rPr>
            </w:pPr>
            <w:r w:rsidRPr="00197C7E">
              <w:rPr>
                <w:szCs w:val="24"/>
              </w:rPr>
              <w:t>Reviewing reports of owners and agents (certifications or recertifications) for reasonableness and accuracy, including steps to request that the foreign bank verify or correct information, should the bank know, suspect, or have reason to suspect that any information is no longer correct.</w:t>
            </w:r>
          </w:p>
          <w:p w14:paraId="4854A533" w14:textId="77777777" w:rsidR="009C393C" w:rsidRPr="00197C7E" w:rsidRDefault="009C393C" w:rsidP="009C393C">
            <w:pPr>
              <w:pStyle w:val="ListParagraph"/>
              <w:widowControl/>
              <w:numPr>
                <w:ilvl w:val="0"/>
                <w:numId w:val="24"/>
              </w:numPr>
              <w:autoSpaceDE/>
              <w:autoSpaceDN/>
              <w:spacing w:before="120" w:after="120"/>
              <w:rPr>
                <w:szCs w:val="24"/>
              </w:rPr>
            </w:pPr>
            <w:r w:rsidRPr="00197C7E">
              <w:t xml:space="preserve">Closing correspondent accounts within a commercially reasonable time when the bank is unable to obtain a certification or recertification within </w:t>
            </w:r>
            <w:r w:rsidRPr="00197C7E">
              <w:rPr>
                <w:color w:val="000000"/>
                <w:szCs w:val="24"/>
                <w:shd w:val="clear" w:color="auto" w:fill="FFFFFF"/>
              </w:rPr>
              <w:t>30 calendar days after the date the account is established, and at least once every three years thereafter.</w:t>
            </w:r>
          </w:p>
          <w:p w14:paraId="72525FB4" w14:textId="77777777" w:rsidR="009C393C" w:rsidRPr="00197C7E" w:rsidRDefault="009C393C" w:rsidP="009C393C">
            <w:pPr>
              <w:pStyle w:val="Bulletlist2ndlevel-BSA-AML"/>
              <w:numPr>
                <w:ilvl w:val="0"/>
                <w:numId w:val="24"/>
              </w:numPr>
            </w:pPr>
            <w:r w:rsidRPr="00197C7E">
              <w:t xml:space="preserve">Closing correspondent accounts within a commercially reasonable time when the bank </w:t>
            </w:r>
            <w:r w:rsidRPr="00197C7E">
              <w:lastRenderedPageBreak/>
              <w:t>has not obtained verification of the information or corrected information within 90 calendar days after the date of undertaking the verification.</w:t>
            </w:r>
          </w:p>
          <w:p w14:paraId="5D2E75D9" w14:textId="77777777" w:rsidR="009C393C" w:rsidRPr="00197C7E" w:rsidRDefault="009C393C" w:rsidP="009C393C">
            <w:pPr>
              <w:pStyle w:val="Bulletlist2ndlevel-BSA-AML"/>
              <w:numPr>
                <w:ilvl w:val="0"/>
                <w:numId w:val="24"/>
              </w:numPr>
            </w:pPr>
            <w:r w:rsidRPr="00197C7E">
              <w:t>Prohibiting the bank from reestablishing any correspondent account closed or establishing any other correspondent account for such foreign bank until it obtains the required information.</w:t>
            </w:r>
          </w:p>
          <w:p w14:paraId="5A6BF09B" w14:textId="77777777" w:rsidR="009C393C" w:rsidRPr="00197C7E" w:rsidRDefault="009C393C" w:rsidP="009C393C">
            <w:pPr>
              <w:pStyle w:val="Bulletlist2ndlevel-BSA-AML"/>
              <w:numPr>
                <w:ilvl w:val="0"/>
                <w:numId w:val="24"/>
              </w:numPr>
            </w:pPr>
            <w:r w:rsidRPr="00197C7E">
              <w:t>Retaining the original or copy of any document relied upon for at least five years after the date that the bank no longer maintains any foreign correspondent account for such foreign bank.</w:t>
            </w:r>
          </w:p>
          <w:p w14:paraId="79FA3DED" w14:textId="77777777" w:rsidR="009C393C" w:rsidRPr="00197C7E" w:rsidRDefault="009C393C" w:rsidP="009C393C">
            <w:pPr>
              <w:pStyle w:val="Numberedlist-BSA-AML"/>
              <w:numPr>
                <w:ilvl w:val="0"/>
                <w:numId w:val="24"/>
              </w:numPr>
              <w:spacing w:after="200"/>
              <w:rPr>
                <w:lang w:val="en"/>
              </w:rPr>
            </w:pPr>
            <w:r w:rsidRPr="00197C7E">
              <w:rPr>
                <w:lang w:val="en"/>
              </w:rPr>
              <w:t>Responding to a written request from a federal law enforcement officer for information required to be maintained by a U.S. bank under 31 CFR 1010.630(a)(2).  If the bank received a written request from a federal law enforcement officer, verify that the bank responded not later than seven days after receipt of the request.</w:t>
            </w:r>
          </w:p>
          <w:p w14:paraId="56F90567" w14:textId="48A5FA9A" w:rsidR="00A376C5" w:rsidRPr="00372741" w:rsidRDefault="009C393C" w:rsidP="00372741">
            <w:pPr>
              <w:pStyle w:val="Numberedlist-BSA-AML"/>
              <w:numPr>
                <w:ilvl w:val="0"/>
                <w:numId w:val="24"/>
              </w:numPr>
              <w:spacing w:before="120" w:after="200"/>
              <w:rPr>
                <w:rStyle w:val="Emphasis"/>
                <w:i w:val="0"/>
                <w:iCs w:val="0"/>
              </w:rPr>
            </w:pPr>
            <w:r w:rsidRPr="00197C7E">
              <w:t xml:space="preserve">Terminating any correspondent relationship with a foreign bank within 10 business days after receipt of written notice from the Secretary of the Treasury or the U.S. Attorney General (in each case, after consultation with the other) that the foreign bank has failed to comply with a summons or subpoena or failed to prevail in proceedings in a U.S. court to challenge the summons or subpoena. </w:t>
            </w:r>
          </w:p>
        </w:tc>
        <w:tc>
          <w:tcPr>
            <w:tcW w:w="5220" w:type="dxa"/>
          </w:tcPr>
          <w:p w14:paraId="2A5122F3" w14:textId="77777777" w:rsidR="00A376C5" w:rsidRDefault="00A376C5" w:rsidP="00ED547A">
            <w:pPr>
              <w:tabs>
                <w:tab w:val="right" w:pos="8640"/>
              </w:tabs>
              <w:spacing w:before="200" w:after="200"/>
              <w:rPr>
                <w:rStyle w:val="Emphasis"/>
                <w:i w:val="0"/>
                <w:iCs w:val="0"/>
                <w:sz w:val="24"/>
                <w:szCs w:val="24"/>
              </w:rPr>
            </w:pPr>
          </w:p>
        </w:tc>
      </w:tr>
      <w:tr w:rsidR="00A376C5" w14:paraId="34C54A9C" w14:textId="77777777" w:rsidTr="00C86F84">
        <w:tc>
          <w:tcPr>
            <w:tcW w:w="5665" w:type="dxa"/>
          </w:tcPr>
          <w:p w14:paraId="57179036" w14:textId="77777777" w:rsidR="00E5031B" w:rsidRPr="00197C7E" w:rsidRDefault="00E5031B" w:rsidP="00E5031B">
            <w:pPr>
              <w:pStyle w:val="Numberedlist-BSA-AML"/>
              <w:numPr>
                <w:ilvl w:val="0"/>
                <w:numId w:val="23"/>
              </w:numPr>
              <w:spacing w:after="0"/>
              <w:ind w:left="360"/>
            </w:pPr>
            <w:bookmarkStart w:id="1" w:name="_Hlk133419236"/>
            <w:r w:rsidRPr="00197C7E">
              <w:t>On the basis of a risk assessment, prior examination reports, and a review of the bank’s audit findings</w:t>
            </w:r>
            <w:bookmarkEnd w:id="1"/>
            <w:r w:rsidRPr="00197C7E">
              <w:t>, select a sample of foreign correspondent bank accounts.  From the sample selected determine the following:</w:t>
            </w:r>
          </w:p>
          <w:p w14:paraId="3E043B63" w14:textId="77777777" w:rsidR="00E5031B" w:rsidRPr="00197C7E" w:rsidRDefault="00E5031B" w:rsidP="00E5031B">
            <w:pPr>
              <w:pStyle w:val="Bulletlist2ndlevel-BSA-AML"/>
              <w:numPr>
                <w:ilvl w:val="0"/>
                <w:numId w:val="25"/>
              </w:numPr>
              <w:spacing w:before="120" w:after="120"/>
              <w:rPr>
                <w:szCs w:val="24"/>
              </w:rPr>
            </w:pPr>
            <w:r w:rsidRPr="00197C7E">
              <w:rPr>
                <w:szCs w:val="24"/>
              </w:rPr>
              <w:t>Whether certifications and information on the accounts are complete and reasonable.</w:t>
            </w:r>
          </w:p>
          <w:p w14:paraId="436721A7" w14:textId="77777777" w:rsidR="00E5031B" w:rsidRPr="00197C7E" w:rsidRDefault="00E5031B" w:rsidP="00E5031B">
            <w:pPr>
              <w:pStyle w:val="Bulletlist2ndlevel-BSA-AML"/>
              <w:numPr>
                <w:ilvl w:val="0"/>
                <w:numId w:val="25"/>
              </w:numPr>
              <w:spacing w:before="120" w:after="120"/>
              <w:rPr>
                <w:szCs w:val="24"/>
              </w:rPr>
            </w:pPr>
            <w:r w:rsidRPr="00197C7E">
              <w:rPr>
                <w:szCs w:val="24"/>
              </w:rPr>
              <w:t>For account closures, whether closures were made within a commercially reasonable time period and that the relationship was not re-established without sufficient reason.</w:t>
            </w:r>
          </w:p>
          <w:p w14:paraId="6682D197" w14:textId="77777777" w:rsidR="00E5031B" w:rsidRPr="00197C7E" w:rsidRDefault="00E5031B" w:rsidP="00E5031B">
            <w:pPr>
              <w:pStyle w:val="Bulletlist2ndlevel-BSA-AML"/>
              <w:numPr>
                <w:ilvl w:val="0"/>
                <w:numId w:val="25"/>
              </w:numPr>
              <w:spacing w:before="120" w:after="120"/>
              <w:rPr>
                <w:szCs w:val="24"/>
              </w:rPr>
            </w:pPr>
            <w:r w:rsidRPr="00197C7E">
              <w:rPr>
                <w:szCs w:val="24"/>
              </w:rPr>
              <w:t xml:space="preserve">Whether there are any federal law enforcement requests for information regarding foreign </w:t>
            </w:r>
            <w:r w:rsidRPr="00197C7E">
              <w:rPr>
                <w:szCs w:val="24"/>
              </w:rPr>
              <w:lastRenderedPageBreak/>
              <w:t>correspondent accounts.  If so, ascertain that requests were met in a timely manner.</w:t>
            </w:r>
          </w:p>
          <w:p w14:paraId="43AF8A76" w14:textId="77777777" w:rsidR="00E5031B" w:rsidRPr="00197C7E" w:rsidRDefault="00E5031B" w:rsidP="004257F4">
            <w:pPr>
              <w:pStyle w:val="Bulletlist2ndlevel-BSA-AML"/>
              <w:numPr>
                <w:ilvl w:val="0"/>
                <w:numId w:val="25"/>
              </w:numPr>
              <w:tabs>
                <w:tab w:val="clear" w:pos="360"/>
                <w:tab w:val="clear" w:pos="720"/>
              </w:tabs>
              <w:spacing w:before="120" w:after="120"/>
              <w:rPr>
                <w:szCs w:val="24"/>
              </w:rPr>
            </w:pPr>
            <w:r w:rsidRPr="00197C7E">
              <w:rPr>
                <w:szCs w:val="24"/>
              </w:rPr>
              <w:t>Whether the bank received any official notifications to terminate a correspondent relationship with a foreign bank.</w:t>
            </w:r>
            <w:r w:rsidRPr="00197C7E">
              <w:rPr>
                <w:rStyle w:val="FootnoteReference"/>
                <w:bCs/>
                <w:szCs w:val="24"/>
              </w:rPr>
              <w:footnoteReference w:id="2"/>
            </w:r>
            <w:r w:rsidRPr="00197C7E">
              <w:rPr>
                <w:szCs w:val="24"/>
              </w:rPr>
              <w:t xml:space="preserve">  If so, ascertain that the accounts were closed within 10 business days.</w:t>
            </w:r>
          </w:p>
          <w:p w14:paraId="683CE362" w14:textId="6EDA6C48" w:rsidR="00A376C5" w:rsidRPr="00372741" w:rsidRDefault="00E5031B" w:rsidP="00372741">
            <w:pPr>
              <w:pStyle w:val="NumberedBSA-AMLList"/>
              <w:numPr>
                <w:ilvl w:val="0"/>
                <w:numId w:val="25"/>
              </w:numPr>
              <w:tabs>
                <w:tab w:val="clear" w:pos="360"/>
              </w:tabs>
              <w:spacing w:before="120"/>
              <w:rPr>
                <w:rStyle w:val="Emphasis"/>
                <w:i w:val="0"/>
                <w:iCs w:val="0"/>
                <w:szCs w:val="24"/>
              </w:rPr>
            </w:pPr>
            <w:r w:rsidRPr="00197C7E">
              <w:rPr>
                <w:szCs w:val="24"/>
              </w:rPr>
              <w:t xml:space="preserve">Whether the bank retains the original of any document provided by a foreign financial institution, as well as the original or a copy of any document relied on, for at least five years after the date </w:t>
            </w:r>
            <w:r w:rsidRPr="00197C7E">
              <w:t>the bank no longer maintains any foreign correspondent account for such foreign bank</w:t>
            </w:r>
            <w:r w:rsidRPr="00197C7E">
              <w:rPr>
                <w:szCs w:val="24"/>
              </w:rPr>
              <w:t>.</w:t>
            </w:r>
          </w:p>
        </w:tc>
        <w:tc>
          <w:tcPr>
            <w:tcW w:w="5220" w:type="dxa"/>
          </w:tcPr>
          <w:p w14:paraId="02EC0D42" w14:textId="77777777" w:rsidR="00A376C5" w:rsidRDefault="00A376C5" w:rsidP="00ED547A">
            <w:pPr>
              <w:tabs>
                <w:tab w:val="right" w:pos="8640"/>
              </w:tabs>
              <w:spacing w:before="200" w:after="200"/>
              <w:rPr>
                <w:rStyle w:val="Emphasis"/>
                <w:i w:val="0"/>
                <w:iCs w:val="0"/>
                <w:sz w:val="24"/>
                <w:szCs w:val="24"/>
              </w:rPr>
            </w:pPr>
          </w:p>
        </w:tc>
      </w:tr>
      <w:tr w:rsidR="00A376C5" w14:paraId="27506BF2" w14:textId="77777777" w:rsidTr="00C86F84">
        <w:tc>
          <w:tcPr>
            <w:tcW w:w="5665" w:type="dxa"/>
          </w:tcPr>
          <w:p w14:paraId="46B07659" w14:textId="6FDB990B" w:rsidR="00A376C5" w:rsidRDefault="0084130E" w:rsidP="004257F4">
            <w:pPr>
              <w:pStyle w:val="Numberedlist-BSA-AML"/>
              <w:numPr>
                <w:ilvl w:val="0"/>
                <w:numId w:val="23"/>
              </w:numPr>
              <w:spacing w:after="200"/>
              <w:ind w:left="340"/>
              <w:rPr>
                <w:rStyle w:val="Emphasis"/>
                <w:i w:val="0"/>
                <w:iCs w:val="0"/>
              </w:rPr>
            </w:pPr>
            <w:r w:rsidRPr="00197C7E">
              <w:rPr>
                <w:lang w:val="en"/>
              </w:rPr>
              <w:t xml:space="preserve">On the basis of </w:t>
            </w:r>
            <w:r w:rsidRPr="00197C7E">
              <w:t xml:space="preserve">examination and testing procedures completed, form a conclusion about the adequacy of policies, procedures, and processes the bank has developed to meet </w:t>
            </w:r>
            <w:r>
              <w:t>Bank Secrecy Act (</w:t>
            </w:r>
            <w:r w:rsidRPr="00197C7E">
              <w:t>BSA</w:t>
            </w:r>
            <w:r>
              <w:t>)</w:t>
            </w:r>
            <w:r w:rsidRPr="00197C7E">
              <w:t xml:space="preserve"> regulatory requirements associated with summons or subpoenas of foreign bank records; terminating a correspondent account, if applicable; and maintaining records of owners of foreign banks and agents for service of legal process.</w:t>
            </w:r>
          </w:p>
        </w:tc>
        <w:tc>
          <w:tcPr>
            <w:tcW w:w="5220" w:type="dxa"/>
          </w:tcPr>
          <w:p w14:paraId="7AB9070D" w14:textId="77777777" w:rsidR="00A376C5" w:rsidRDefault="00A376C5" w:rsidP="00ED547A">
            <w:pPr>
              <w:tabs>
                <w:tab w:val="right" w:pos="8640"/>
              </w:tabs>
              <w:spacing w:before="200" w:after="200"/>
              <w:rPr>
                <w:rStyle w:val="Emphasis"/>
                <w:i w:val="0"/>
                <w:iCs w:val="0"/>
                <w:sz w:val="24"/>
                <w:szCs w:val="24"/>
              </w:rPr>
            </w:pPr>
          </w:p>
        </w:tc>
      </w:tr>
    </w:tbl>
    <w:p w14:paraId="2805B790" w14:textId="77777777" w:rsidR="00A376C5" w:rsidRPr="00ED547A" w:rsidRDefault="00A376C5" w:rsidP="00ED547A">
      <w:pPr>
        <w:tabs>
          <w:tab w:val="right" w:pos="8640"/>
        </w:tabs>
        <w:spacing w:before="200" w:after="200"/>
        <w:rPr>
          <w:rStyle w:val="Emphasis"/>
          <w:i w:val="0"/>
          <w:iCs w:val="0"/>
          <w:sz w:val="24"/>
          <w:szCs w:val="24"/>
        </w:rPr>
      </w:pPr>
    </w:p>
    <w:p w14:paraId="33B908C8" w14:textId="77777777" w:rsidR="00DB2A96" w:rsidRPr="00B907DB" w:rsidRDefault="00DB2A96" w:rsidP="00DD6378">
      <w:pPr>
        <w:spacing w:before="200" w:after="200"/>
        <w:rPr>
          <w:sz w:val="24"/>
          <w:szCs w:val="24"/>
        </w:rPr>
      </w:pPr>
    </w:p>
    <w:sectPr w:rsidR="00DB2A96" w:rsidRPr="00B907DB" w:rsidSect="00C86F84">
      <w:headerReference w:type="even" r:id="rId11"/>
      <w:headerReference w:type="default" r:id="rId12"/>
      <w:footerReference w:type="even" r:id="rId13"/>
      <w:footerReference w:type="default" r:id="rId14"/>
      <w:headerReference w:type="first" r:id="rId15"/>
      <w:footerReference w:type="first" r:id="rId16"/>
      <w:pgSz w:w="12240" w:h="15840"/>
      <w:pgMar w:top="1008" w:right="720" w:bottom="1008"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C40864" w14:textId="77777777" w:rsidR="005560E6" w:rsidRDefault="005560E6">
      <w:r>
        <w:separator/>
      </w:r>
    </w:p>
  </w:endnote>
  <w:endnote w:type="continuationSeparator" w:id="0">
    <w:p w14:paraId="0F76FD7D" w14:textId="77777777" w:rsidR="005560E6" w:rsidRDefault="005560E6">
      <w:r>
        <w:continuationSeparator/>
      </w:r>
    </w:p>
  </w:endnote>
  <w:endnote w:type="continuationNotice" w:id="1">
    <w:p w14:paraId="5FAD9670" w14:textId="77777777" w:rsidR="005560E6" w:rsidRDefault="005560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EDC564" w14:textId="77777777" w:rsidR="00372741" w:rsidRDefault="0037274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0C5DD" w14:textId="7311BDC5" w:rsidR="0013216E" w:rsidRDefault="0013216E" w:rsidP="0013216E">
    <w:pPr>
      <w:pStyle w:val="FooterBSA-AML"/>
      <w:tabs>
        <w:tab w:val="clear" w:pos="4320"/>
        <w:tab w:val="clear" w:pos="8640"/>
        <w:tab w:val="center" w:pos="5670"/>
        <w:tab w:val="right" w:pos="10800"/>
      </w:tabs>
    </w:pPr>
    <w:r>
      <w:t>FFIEC BSA/AML Examination Manual</w:t>
    </w:r>
    <w:r>
      <w:tab/>
    </w:r>
    <w:r w:rsidRPr="00475A9F">
      <w:rPr>
        <w:rStyle w:val="PageNumber"/>
      </w:rPr>
      <w:fldChar w:fldCharType="begin"/>
    </w:r>
    <w:r w:rsidRPr="00832698">
      <w:rPr>
        <w:rStyle w:val="PageNumber"/>
      </w:rPr>
      <w:instrText xml:space="preserve"> PAGE </w:instrText>
    </w:r>
    <w:r w:rsidRPr="00475A9F">
      <w:rPr>
        <w:rStyle w:val="PageNumber"/>
      </w:rPr>
      <w:fldChar w:fldCharType="separate"/>
    </w:r>
    <w:r>
      <w:rPr>
        <w:rStyle w:val="PageNumber"/>
      </w:rPr>
      <w:t>1</w:t>
    </w:r>
    <w:r w:rsidRPr="00475A9F">
      <w:rPr>
        <w:rStyle w:val="PageNumber"/>
      </w:rPr>
      <w:fldChar w:fldCharType="end"/>
    </w:r>
    <w:r>
      <w:rPr>
        <w:rStyle w:val="PageNumber"/>
      </w:rPr>
      <w:tab/>
    </w:r>
    <w:r w:rsidR="00372741">
      <w:rPr>
        <w:rStyle w:val="PageNumber"/>
      </w:rPr>
      <w:t>July</w:t>
    </w:r>
    <w:r>
      <w:rPr>
        <w:rStyle w:val="PageNumber"/>
      </w:rPr>
      <w:t xml:space="preserve"> 202</w:t>
    </w:r>
    <w:r w:rsidR="00372741">
      <w:rPr>
        <w:rStyle w:val="PageNumber"/>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6E233" w14:textId="77777777" w:rsidR="00372741" w:rsidRDefault="00372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15B27" w14:textId="77777777" w:rsidR="005560E6" w:rsidRDefault="005560E6">
      <w:r>
        <w:separator/>
      </w:r>
    </w:p>
  </w:footnote>
  <w:footnote w:type="continuationSeparator" w:id="0">
    <w:p w14:paraId="284A86FC" w14:textId="77777777" w:rsidR="005560E6" w:rsidRDefault="005560E6">
      <w:r>
        <w:continuationSeparator/>
      </w:r>
    </w:p>
  </w:footnote>
  <w:footnote w:type="continuationNotice" w:id="1">
    <w:p w14:paraId="1C94FC4F" w14:textId="77777777" w:rsidR="005560E6" w:rsidRDefault="005560E6"/>
  </w:footnote>
  <w:footnote w:id="2">
    <w:p w14:paraId="31894EE7" w14:textId="77777777" w:rsidR="00E5031B" w:rsidRDefault="00E5031B" w:rsidP="00E5031B">
      <w:pPr>
        <w:pStyle w:val="Bodyfootnote-BSA-AML"/>
      </w:pPr>
      <w:r>
        <w:rPr>
          <w:rStyle w:val="FootnoteReference"/>
        </w:rPr>
        <w:footnoteRef/>
      </w:r>
      <w:r>
        <w:t xml:space="preserve"> Official notifications to close a foreign financial institution’s account must be signed by either </w:t>
      </w:r>
      <w:r>
        <w:rPr>
          <w:bCs/>
        </w:rPr>
        <w:t>the Secretary of the Treasury or the U.S. Attorney General.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28E1A" w14:textId="77777777" w:rsidR="00372741" w:rsidRDefault="0037274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E0930" w14:textId="6B5BD325" w:rsidR="00C23D7A" w:rsidRPr="00C23D7A" w:rsidRDefault="00372741" w:rsidP="004257F4">
    <w:pPr>
      <w:pStyle w:val="Header-BSA-AML"/>
      <w:rPr>
        <w:sz w:val="24"/>
        <w:szCs w:val="24"/>
      </w:rPr>
    </w:pPr>
    <w:r>
      <w:rPr>
        <w:noProof/>
        <w:sz w:val="24"/>
        <w:szCs w:val="24"/>
      </w:rPr>
      <mc:AlternateContent>
        <mc:Choice Requires="wps">
          <w:drawing>
            <wp:anchor distT="0" distB="0" distL="114300" distR="114300" simplePos="0" relativeHeight="251659264" behindDoc="0" locked="0" layoutInCell="0" allowOverlap="1" wp14:anchorId="3CC01DF7" wp14:editId="20B4B313">
              <wp:simplePos x="0" y="0"/>
              <wp:positionH relativeFrom="page">
                <wp:posOffset>0</wp:posOffset>
              </wp:positionH>
              <wp:positionV relativeFrom="page">
                <wp:posOffset>190500</wp:posOffset>
              </wp:positionV>
              <wp:extent cx="7772400" cy="273050"/>
              <wp:effectExtent l="0" t="0" r="0" b="12700"/>
              <wp:wrapNone/>
              <wp:docPr id="2" name="MSIPCM1c514c15b6461493723f4121" descr="{&quot;HashCode&quot;:320688167,&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C53D77A" w14:textId="4B4479D4" w:rsidR="00372741" w:rsidRPr="00372741" w:rsidRDefault="00372741" w:rsidP="00372741">
                          <w:pPr>
                            <w:rPr>
                              <w:rFonts w:ascii="Calibri" w:hAnsi="Calibri" w:cs="Calibri"/>
                              <w:color w:val="000000"/>
                            </w:rPr>
                          </w:pPr>
                          <w:r w:rsidRPr="00372741">
                            <w:rPr>
                              <w:rFonts w:ascii="Calibri" w:hAnsi="Calibri" w:cs="Calibri"/>
                              <w:color w:val="000000"/>
                            </w:rPr>
                            <w:t>NONCONFIDENTIAL // EXTERNAL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3CC01DF7" id="_x0000_t202" coordsize="21600,21600" o:spt="202" path="m,l,21600r21600,l21600,xe">
              <v:stroke joinstyle="miter"/>
              <v:path gradientshapeok="t" o:connecttype="rect"/>
            </v:shapetype>
            <v:shape id="MSIPCM1c514c15b6461493723f4121" o:spid="_x0000_s1026" type="#_x0000_t202" alt="{&quot;HashCode&quot;:320688167,&quot;Height&quot;:792.0,&quot;Width&quot;:612.0,&quot;Placement&quot;:&quot;Header&quot;,&quot;Index&quot;:&quot;Primary&quot;,&quot;Section&quot;:1,&quot;Top&quot;:0.0,&quot;Left&quot;:0.0}" style="position:absolute;left:0;text-align:left;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" o:allowincell="f" filled="f" stroked="f" strokeweight=".5pt">
              <v:fill o:detectmouseclick="t"/>
              <v:textbox inset="20pt,0,,0">
                <w:txbxContent>
                  <w:p w14:paraId="0C53D77A" w14:textId="4B4479D4" w:rsidR="00372741" w:rsidRPr="00372741" w:rsidRDefault="00372741" w:rsidP="00372741">
                    <w:pPr>
                      <w:rPr>
                        <w:rFonts w:ascii="Calibri" w:hAnsi="Calibri" w:cs="Calibri"/>
                        <w:color w:val="000000"/>
                      </w:rPr>
                    </w:pPr>
                    <w:r w:rsidRPr="00372741">
                      <w:rPr>
                        <w:rFonts w:ascii="Calibri" w:hAnsi="Calibri" w:cs="Calibri"/>
                        <w:color w:val="000000"/>
                      </w:rPr>
                      <w:t>NONCONFIDENTIAL // EXTERNAL</w:t>
                    </w:r>
                  </w:p>
                </w:txbxContent>
              </v:textbox>
              <w10:wrap anchorx="page" anchory="page"/>
            </v:shape>
          </w:pict>
        </mc:Fallback>
      </mc:AlternateContent>
    </w:r>
    <w:r w:rsidR="00D8224B">
      <w:rPr>
        <w:sz w:val="24"/>
        <w:szCs w:val="24"/>
      </w:rPr>
      <w:t>Summons or Subpoena of Foreign Bank Records; Termination of a Correspondent Relationship; Records Concerning Owners of Foreign Banks and Agents for Service of Legal Process Examination and Testing Procedures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3A615" w14:textId="77777777" w:rsidR="00372741" w:rsidRDefault="003727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871D3"/>
    <w:multiLevelType w:val="hybridMultilevel"/>
    <w:tmpl w:val="E4702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C3EEC"/>
    <w:multiLevelType w:val="multilevel"/>
    <w:tmpl w:val="2F02B3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6C6150"/>
    <w:multiLevelType w:val="hybridMultilevel"/>
    <w:tmpl w:val="AD7011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8168AD"/>
    <w:multiLevelType w:val="hybridMultilevel"/>
    <w:tmpl w:val="698E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6D3E94"/>
    <w:multiLevelType w:val="hybridMultilevel"/>
    <w:tmpl w:val="D7E8709C"/>
    <w:lvl w:ilvl="0" w:tplc="EC3448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33638D"/>
    <w:multiLevelType w:val="hybridMultilevel"/>
    <w:tmpl w:val="D70A1158"/>
    <w:lvl w:ilvl="0" w:tplc="C7106A44">
      <w:numFmt w:val="bullet"/>
      <w:lvlText w:val=""/>
      <w:lvlJc w:val="left"/>
      <w:pPr>
        <w:ind w:left="1652" w:hanging="341"/>
      </w:pPr>
      <w:rPr>
        <w:rFonts w:ascii="Symbol" w:eastAsia="Symbol" w:hAnsi="Symbol" w:cs="Symbol" w:hint="default"/>
        <w:w w:val="100"/>
        <w:sz w:val="21"/>
        <w:szCs w:val="21"/>
        <w:lang w:val="en-GB" w:eastAsia="en-GB" w:bidi="en-GB"/>
      </w:rPr>
    </w:lvl>
    <w:lvl w:ilvl="1" w:tplc="2E8E4798">
      <w:numFmt w:val="bullet"/>
      <w:lvlText w:val="o"/>
      <w:lvlJc w:val="left"/>
      <w:pPr>
        <w:ind w:left="1992" w:hanging="341"/>
      </w:pPr>
      <w:rPr>
        <w:rFonts w:ascii="Courier New" w:eastAsia="Courier New" w:hAnsi="Courier New" w:cs="Courier New" w:hint="default"/>
        <w:w w:val="100"/>
        <w:sz w:val="21"/>
        <w:szCs w:val="21"/>
        <w:lang w:val="en-GB" w:eastAsia="en-GB" w:bidi="en-GB"/>
      </w:rPr>
    </w:lvl>
    <w:lvl w:ilvl="2" w:tplc="136A0FEA">
      <w:numFmt w:val="bullet"/>
      <w:lvlText w:val="•"/>
      <w:lvlJc w:val="left"/>
      <w:pPr>
        <w:ind w:left="2860" w:hanging="341"/>
      </w:pPr>
      <w:rPr>
        <w:lang w:val="en-GB" w:eastAsia="en-GB" w:bidi="en-GB"/>
      </w:rPr>
    </w:lvl>
    <w:lvl w:ilvl="3" w:tplc="CBAE5072">
      <w:numFmt w:val="bullet"/>
      <w:lvlText w:val="•"/>
      <w:lvlJc w:val="left"/>
      <w:pPr>
        <w:ind w:left="3721" w:hanging="341"/>
      </w:pPr>
      <w:rPr>
        <w:lang w:val="en-GB" w:eastAsia="en-GB" w:bidi="en-GB"/>
      </w:rPr>
    </w:lvl>
    <w:lvl w:ilvl="4" w:tplc="B99E65B0">
      <w:numFmt w:val="bullet"/>
      <w:lvlText w:val="•"/>
      <w:lvlJc w:val="left"/>
      <w:pPr>
        <w:ind w:left="4582" w:hanging="341"/>
      </w:pPr>
      <w:rPr>
        <w:lang w:val="en-GB" w:eastAsia="en-GB" w:bidi="en-GB"/>
      </w:rPr>
    </w:lvl>
    <w:lvl w:ilvl="5" w:tplc="94BC9248">
      <w:numFmt w:val="bullet"/>
      <w:lvlText w:val="•"/>
      <w:lvlJc w:val="left"/>
      <w:pPr>
        <w:ind w:left="5442" w:hanging="341"/>
      </w:pPr>
      <w:rPr>
        <w:lang w:val="en-GB" w:eastAsia="en-GB" w:bidi="en-GB"/>
      </w:rPr>
    </w:lvl>
    <w:lvl w:ilvl="6" w:tplc="3D16C408">
      <w:numFmt w:val="bullet"/>
      <w:lvlText w:val="•"/>
      <w:lvlJc w:val="left"/>
      <w:pPr>
        <w:ind w:left="6303" w:hanging="341"/>
      </w:pPr>
      <w:rPr>
        <w:lang w:val="en-GB" w:eastAsia="en-GB" w:bidi="en-GB"/>
      </w:rPr>
    </w:lvl>
    <w:lvl w:ilvl="7" w:tplc="E7E6060E">
      <w:numFmt w:val="bullet"/>
      <w:lvlText w:val="•"/>
      <w:lvlJc w:val="left"/>
      <w:pPr>
        <w:ind w:left="7164" w:hanging="341"/>
      </w:pPr>
      <w:rPr>
        <w:lang w:val="en-GB" w:eastAsia="en-GB" w:bidi="en-GB"/>
      </w:rPr>
    </w:lvl>
    <w:lvl w:ilvl="8" w:tplc="B78CEA56">
      <w:numFmt w:val="bullet"/>
      <w:lvlText w:val="•"/>
      <w:lvlJc w:val="left"/>
      <w:pPr>
        <w:ind w:left="8024" w:hanging="341"/>
      </w:pPr>
      <w:rPr>
        <w:lang w:val="en-GB" w:eastAsia="en-GB" w:bidi="en-GB"/>
      </w:rPr>
    </w:lvl>
  </w:abstractNum>
  <w:abstractNum w:abstractNumId="6" w15:restartNumberingAfterBreak="0">
    <w:nsid w:val="1BBB0CE3"/>
    <w:multiLevelType w:val="hybridMultilevel"/>
    <w:tmpl w:val="143CB688"/>
    <w:lvl w:ilvl="0" w:tplc="EC34488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03138F1"/>
    <w:multiLevelType w:val="hybridMultilevel"/>
    <w:tmpl w:val="F1E22E5C"/>
    <w:lvl w:ilvl="0" w:tplc="04090001">
      <w:start w:val="1"/>
      <w:numFmt w:val="bullet"/>
      <w:lvlText w:val=""/>
      <w:lvlJc w:val="left"/>
      <w:pPr>
        <w:tabs>
          <w:tab w:val="num" w:pos="720"/>
        </w:tabs>
        <w:ind w:left="720" w:hanging="360"/>
      </w:pPr>
      <w:rPr>
        <w:rFonts w:ascii="Symbol" w:hAnsi="Symbol" w:hint="default"/>
        <w:sz w:val="22"/>
        <w:szCs w:val="22"/>
      </w:rPr>
    </w:lvl>
    <w:lvl w:ilvl="1" w:tplc="FFFFFFFF">
      <w:start w:val="1"/>
      <w:numFmt w:val="decimal"/>
      <w:lvlText w:val="%2."/>
      <w:lvlJc w:val="left"/>
      <w:pPr>
        <w:tabs>
          <w:tab w:val="num" w:pos="1080"/>
        </w:tabs>
        <w:ind w:left="1080" w:hanging="360"/>
      </w:pPr>
      <w:rPr>
        <w:rFonts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209704A7"/>
    <w:multiLevelType w:val="hybridMultilevel"/>
    <w:tmpl w:val="6100BA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3C44C60"/>
    <w:multiLevelType w:val="multilevel"/>
    <w:tmpl w:val="8234A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7CF7AB2"/>
    <w:multiLevelType w:val="hybridMultilevel"/>
    <w:tmpl w:val="C4102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CC075B"/>
    <w:multiLevelType w:val="hybridMultilevel"/>
    <w:tmpl w:val="1CF64FB0"/>
    <w:lvl w:ilvl="0" w:tplc="26342510">
      <w:start w:val="1"/>
      <w:numFmt w:val="decimal"/>
      <w:lvlText w:val="%1."/>
      <w:lvlJc w:val="left"/>
      <w:pPr>
        <w:ind w:left="45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E41917"/>
    <w:multiLevelType w:val="hybridMultilevel"/>
    <w:tmpl w:val="7DE2D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CC740C"/>
    <w:multiLevelType w:val="hybridMultilevel"/>
    <w:tmpl w:val="6DC8FA14"/>
    <w:lvl w:ilvl="0" w:tplc="6C6AA43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E08F9"/>
    <w:multiLevelType w:val="multilevel"/>
    <w:tmpl w:val="F3048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EDB20CB"/>
    <w:multiLevelType w:val="hybridMultilevel"/>
    <w:tmpl w:val="7FFA0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F60FAD"/>
    <w:multiLevelType w:val="multilevel"/>
    <w:tmpl w:val="08CCD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258628F"/>
    <w:multiLevelType w:val="hybridMultilevel"/>
    <w:tmpl w:val="7D127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4BB409B2"/>
    <w:multiLevelType w:val="hybridMultilevel"/>
    <w:tmpl w:val="3DE845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E779B2"/>
    <w:multiLevelType w:val="multilevel"/>
    <w:tmpl w:val="EE3E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53921FF"/>
    <w:multiLevelType w:val="multilevel"/>
    <w:tmpl w:val="C8BE9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8426645"/>
    <w:multiLevelType w:val="hybridMultilevel"/>
    <w:tmpl w:val="890ADB66"/>
    <w:lvl w:ilvl="0" w:tplc="9F90FBA6">
      <w:start w:val="1"/>
      <w:numFmt w:val="decimal"/>
      <w:pStyle w:val="List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147C19"/>
    <w:multiLevelType w:val="multilevel"/>
    <w:tmpl w:val="37FE7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58245810">
    <w:abstractNumId w:val="22"/>
  </w:num>
  <w:num w:numId="2" w16cid:durableId="736781508">
    <w:abstractNumId w:val="20"/>
  </w:num>
  <w:num w:numId="3" w16cid:durableId="1472363116">
    <w:abstractNumId w:val="19"/>
  </w:num>
  <w:num w:numId="4" w16cid:durableId="1896115184">
    <w:abstractNumId w:val="14"/>
  </w:num>
  <w:num w:numId="5" w16cid:durableId="513737092">
    <w:abstractNumId w:val="16"/>
  </w:num>
  <w:num w:numId="6" w16cid:durableId="345206340">
    <w:abstractNumId w:val="9"/>
  </w:num>
  <w:num w:numId="7" w16cid:durableId="561450674">
    <w:abstractNumId w:val="5"/>
  </w:num>
  <w:num w:numId="8" w16cid:durableId="2023824899">
    <w:abstractNumId w:val="0"/>
  </w:num>
  <w:num w:numId="9" w16cid:durableId="1144155460">
    <w:abstractNumId w:val="15"/>
  </w:num>
  <w:num w:numId="10" w16cid:durableId="139544468">
    <w:abstractNumId w:val="17"/>
  </w:num>
  <w:num w:numId="11" w16cid:durableId="1474712122">
    <w:abstractNumId w:val="13"/>
  </w:num>
  <w:num w:numId="12" w16cid:durableId="517237795">
    <w:abstractNumId w:val="4"/>
  </w:num>
  <w:num w:numId="13" w16cid:durableId="473328364">
    <w:abstractNumId w:val="6"/>
  </w:num>
  <w:num w:numId="14" w16cid:durableId="298195439">
    <w:abstractNumId w:val="12"/>
  </w:num>
  <w:num w:numId="15" w16cid:durableId="1853449764">
    <w:abstractNumId w:val="4"/>
  </w:num>
  <w:num w:numId="16" w16cid:durableId="196622255">
    <w:abstractNumId w:val="8"/>
  </w:num>
  <w:num w:numId="17" w16cid:durableId="978726890">
    <w:abstractNumId w:val="1"/>
  </w:num>
  <w:num w:numId="18" w16cid:durableId="1265191084">
    <w:abstractNumId w:val="2"/>
  </w:num>
  <w:num w:numId="19" w16cid:durableId="58941775">
    <w:abstractNumId w:val="10"/>
  </w:num>
  <w:num w:numId="20" w16cid:durableId="23992031">
    <w:abstractNumId w:val="18"/>
  </w:num>
  <w:num w:numId="21" w16cid:durableId="61219395">
    <w:abstractNumId w:val="11"/>
  </w:num>
  <w:num w:numId="22" w16cid:durableId="644091610">
    <w:abstractNumId w:val="12"/>
  </w:num>
  <w:num w:numId="23" w16cid:durableId="1226452653">
    <w:abstractNumId w:val="21"/>
  </w:num>
  <w:num w:numId="24" w16cid:durableId="1864051949">
    <w:abstractNumId w:val="3"/>
  </w:num>
  <w:num w:numId="25" w16cid:durableId="101614939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16385"/>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6B05"/>
    <w:rsid w:val="000023CA"/>
    <w:rsid w:val="00002C7F"/>
    <w:rsid w:val="00003394"/>
    <w:rsid w:val="0001293C"/>
    <w:rsid w:val="00013BC7"/>
    <w:rsid w:val="00016C4B"/>
    <w:rsid w:val="00017546"/>
    <w:rsid w:val="00023773"/>
    <w:rsid w:val="00023A58"/>
    <w:rsid w:val="00023AEB"/>
    <w:rsid w:val="00024BAB"/>
    <w:rsid w:val="000263D2"/>
    <w:rsid w:val="00031761"/>
    <w:rsid w:val="000354F0"/>
    <w:rsid w:val="00042D37"/>
    <w:rsid w:val="00046FE8"/>
    <w:rsid w:val="0004757A"/>
    <w:rsid w:val="00054778"/>
    <w:rsid w:val="00054B86"/>
    <w:rsid w:val="000570B8"/>
    <w:rsid w:val="00061FAB"/>
    <w:rsid w:val="000700DD"/>
    <w:rsid w:val="00071AF6"/>
    <w:rsid w:val="00071CAE"/>
    <w:rsid w:val="00072F04"/>
    <w:rsid w:val="00072F5B"/>
    <w:rsid w:val="00077B40"/>
    <w:rsid w:val="00082DA2"/>
    <w:rsid w:val="00082F35"/>
    <w:rsid w:val="00085E75"/>
    <w:rsid w:val="00086104"/>
    <w:rsid w:val="0008704C"/>
    <w:rsid w:val="00093334"/>
    <w:rsid w:val="0009377A"/>
    <w:rsid w:val="000A0313"/>
    <w:rsid w:val="000A46B3"/>
    <w:rsid w:val="000A4A02"/>
    <w:rsid w:val="000A4B23"/>
    <w:rsid w:val="000A590F"/>
    <w:rsid w:val="000B3631"/>
    <w:rsid w:val="000B4FAD"/>
    <w:rsid w:val="000B7005"/>
    <w:rsid w:val="000C0797"/>
    <w:rsid w:val="000C2A5F"/>
    <w:rsid w:val="000C5D0A"/>
    <w:rsid w:val="000C74F2"/>
    <w:rsid w:val="000D1DD9"/>
    <w:rsid w:val="000D3B78"/>
    <w:rsid w:val="000D404D"/>
    <w:rsid w:val="000D421F"/>
    <w:rsid w:val="000D6891"/>
    <w:rsid w:val="000D69BD"/>
    <w:rsid w:val="000D78AD"/>
    <w:rsid w:val="000E1861"/>
    <w:rsid w:val="000E295B"/>
    <w:rsid w:val="000E5951"/>
    <w:rsid w:val="000E5E85"/>
    <w:rsid w:val="000F01F7"/>
    <w:rsid w:val="000F06F9"/>
    <w:rsid w:val="000F2403"/>
    <w:rsid w:val="000F27FB"/>
    <w:rsid w:val="000F3CF4"/>
    <w:rsid w:val="000F4A8D"/>
    <w:rsid w:val="000F4E12"/>
    <w:rsid w:val="000F4F08"/>
    <w:rsid w:val="000F604D"/>
    <w:rsid w:val="000F69E0"/>
    <w:rsid w:val="00101C29"/>
    <w:rsid w:val="00102EAD"/>
    <w:rsid w:val="001033A1"/>
    <w:rsid w:val="00107800"/>
    <w:rsid w:val="0011379D"/>
    <w:rsid w:val="001143CC"/>
    <w:rsid w:val="00117006"/>
    <w:rsid w:val="00117FFE"/>
    <w:rsid w:val="001232C2"/>
    <w:rsid w:val="0012608E"/>
    <w:rsid w:val="00127BF6"/>
    <w:rsid w:val="00131DA3"/>
    <w:rsid w:val="0013216E"/>
    <w:rsid w:val="001336C9"/>
    <w:rsid w:val="00133E81"/>
    <w:rsid w:val="00135B24"/>
    <w:rsid w:val="00136DFB"/>
    <w:rsid w:val="00141BC3"/>
    <w:rsid w:val="00143553"/>
    <w:rsid w:val="00145FF6"/>
    <w:rsid w:val="00151DA2"/>
    <w:rsid w:val="0015423F"/>
    <w:rsid w:val="001645F1"/>
    <w:rsid w:val="00171960"/>
    <w:rsid w:val="001720E5"/>
    <w:rsid w:val="001742D6"/>
    <w:rsid w:val="00180DF8"/>
    <w:rsid w:val="00183AB9"/>
    <w:rsid w:val="0018434D"/>
    <w:rsid w:val="0018531C"/>
    <w:rsid w:val="001867A9"/>
    <w:rsid w:val="00190404"/>
    <w:rsid w:val="00192CB6"/>
    <w:rsid w:val="001938B4"/>
    <w:rsid w:val="0019608B"/>
    <w:rsid w:val="001A1850"/>
    <w:rsid w:val="001A42AB"/>
    <w:rsid w:val="001A49A9"/>
    <w:rsid w:val="001A605F"/>
    <w:rsid w:val="001B5535"/>
    <w:rsid w:val="001B6041"/>
    <w:rsid w:val="001C2EA7"/>
    <w:rsid w:val="001C4D5C"/>
    <w:rsid w:val="001C62F2"/>
    <w:rsid w:val="001C73DE"/>
    <w:rsid w:val="001D1F5C"/>
    <w:rsid w:val="001D37F9"/>
    <w:rsid w:val="001D551C"/>
    <w:rsid w:val="001D5819"/>
    <w:rsid w:val="001D7675"/>
    <w:rsid w:val="001E1225"/>
    <w:rsid w:val="001E3FCD"/>
    <w:rsid w:val="001F0399"/>
    <w:rsid w:val="001F04EE"/>
    <w:rsid w:val="001F5C2C"/>
    <w:rsid w:val="00202DCF"/>
    <w:rsid w:val="00203217"/>
    <w:rsid w:val="002035AC"/>
    <w:rsid w:val="00204BAC"/>
    <w:rsid w:val="002059F5"/>
    <w:rsid w:val="002065BA"/>
    <w:rsid w:val="00213530"/>
    <w:rsid w:val="0021415B"/>
    <w:rsid w:val="00214EE6"/>
    <w:rsid w:val="0021615D"/>
    <w:rsid w:val="002221DA"/>
    <w:rsid w:val="0022762F"/>
    <w:rsid w:val="00227677"/>
    <w:rsid w:val="00231279"/>
    <w:rsid w:val="002326AE"/>
    <w:rsid w:val="00233560"/>
    <w:rsid w:val="0023431E"/>
    <w:rsid w:val="00234B81"/>
    <w:rsid w:val="00235278"/>
    <w:rsid w:val="002418B8"/>
    <w:rsid w:val="00242A85"/>
    <w:rsid w:val="00242D08"/>
    <w:rsid w:val="002451B9"/>
    <w:rsid w:val="002468AC"/>
    <w:rsid w:val="00250868"/>
    <w:rsid w:val="002563CA"/>
    <w:rsid w:val="0025685B"/>
    <w:rsid w:val="002617BB"/>
    <w:rsid w:val="002645F4"/>
    <w:rsid w:val="002652EB"/>
    <w:rsid w:val="00266212"/>
    <w:rsid w:val="0026691B"/>
    <w:rsid w:val="002670DB"/>
    <w:rsid w:val="002676A2"/>
    <w:rsid w:val="00270ED2"/>
    <w:rsid w:val="0027140E"/>
    <w:rsid w:val="00273045"/>
    <w:rsid w:val="00277D52"/>
    <w:rsid w:val="0028463A"/>
    <w:rsid w:val="002904F9"/>
    <w:rsid w:val="00290B37"/>
    <w:rsid w:val="002915A9"/>
    <w:rsid w:val="002923CE"/>
    <w:rsid w:val="002928DA"/>
    <w:rsid w:val="0029327E"/>
    <w:rsid w:val="00293E45"/>
    <w:rsid w:val="002948E2"/>
    <w:rsid w:val="00294A73"/>
    <w:rsid w:val="00295004"/>
    <w:rsid w:val="00296BAD"/>
    <w:rsid w:val="002A1079"/>
    <w:rsid w:val="002A2C69"/>
    <w:rsid w:val="002A461C"/>
    <w:rsid w:val="002B27DB"/>
    <w:rsid w:val="002B3D1D"/>
    <w:rsid w:val="002B4F9F"/>
    <w:rsid w:val="002B5947"/>
    <w:rsid w:val="002B72E4"/>
    <w:rsid w:val="002C2163"/>
    <w:rsid w:val="002C6845"/>
    <w:rsid w:val="002C7759"/>
    <w:rsid w:val="002D2125"/>
    <w:rsid w:val="002D3F83"/>
    <w:rsid w:val="002D4076"/>
    <w:rsid w:val="002D4884"/>
    <w:rsid w:val="002D5F23"/>
    <w:rsid w:val="002D7C9B"/>
    <w:rsid w:val="002E4348"/>
    <w:rsid w:val="002E54C8"/>
    <w:rsid w:val="002E5C67"/>
    <w:rsid w:val="002F1844"/>
    <w:rsid w:val="002F27F7"/>
    <w:rsid w:val="00301E96"/>
    <w:rsid w:val="00305B4B"/>
    <w:rsid w:val="003212E5"/>
    <w:rsid w:val="00322E20"/>
    <w:rsid w:val="00325D53"/>
    <w:rsid w:val="00325FCE"/>
    <w:rsid w:val="00327186"/>
    <w:rsid w:val="00327532"/>
    <w:rsid w:val="00327BA7"/>
    <w:rsid w:val="00330705"/>
    <w:rsid w:val="00331E52"/>
    <w:rsid w:val="00332151"/>
    <w:rsid w:val="0033262D"/>
    <w:rsid w:val="00332F32"/>
    <w:rsid w:val="0033449D"/>
    <w:rsid w:val="003346C2"/>
    <w:rsid w:val="00340DF4"/>
    <w:rsid w:val="003410A9"/>
    <w:rsid w:val="003525FD"/>
    <w:rsid w:val="003529C0"/>
    <w:rsid w:val="00353702"/>
    <w:rsid w:val="003569E0"/>
    <w:rsid w:val="00361FDE"/>
    <w:rsid w:val="00362343"/>
    <w:rsid w:val="0036394D"/>
    <w:rsid w:val="00365485"/>
    <w:rsid w:val="003670AC"/>
    <w:rsid w:val="00371B7D"/>
    <w:rsid w:val="00372741"/>
    <w:rsid w:val="00372791"/>
    <w:rsid w:val="0037445B"/>
    <w:rsid w:val="00383BE9"/>
    <w:rsid w:val="003847F1"/>
    <w:rsid w:val="00390A0B"/>
    <w:rsid w:val="003916BF"/>
    <w:rsid w:val="0039258D"/>
    <w:rsid w:val="003948AB"/>
    <w:rsid w:val="003A134D"/>
    <w:rsid w:val="003A4BC9"/>
    <w:rsid w:val="003A4D11"/>
    <w:rsid w:val="003A5868"/>
    <w:rsid w:val="003A6852"/>
    <w:rsid w:val="003A69C6"/>
    <w:rsid w:val="003B0877"/>
    <w:rsid w:val="003B2484"/>
    <w:rsid w:val="003B4C66"/>
    <w:rsid w:val="003B5D63"/>
    <w:rsid w:val="003C1A65"/>
    <w:rsid w:val="003C1D64"/>
    <w:rsid w:val="003C4FC4"/>
    <w:rsid w:val="003C6D83"/>
    <w:rsid w:val="003C7A8F"/>
    <w:rsid w:val="003D1105"/>
    <w:rsid w:val="003D49C1"/>
    <w:rsid w:val="003E4D19"/>
    <w:rsid w:val="003E5C31"/>
    <w:rsid w:val="003E78BE"/>
    <w:rsid w:val="003F066E"/>
    <w:rsid w:val="003F0A84"/>
    <w:rsid w:val="003F7E61"/>
    <w:rsid w:val="00400B03"/>
    <w:rsid w:val="00400CB5"/>
    <w:rsid w:val="0040555C"/>
    <w:rsid w:val="004073BC"/>
    <w:rsid w:val="00410BB5"/>
    <w:rsid w:val="00411B97"/>
    <w:rsid w:val="0042029D"/>
    <w:rsid w:val="004225E5"/>
    <w:rsid w:val="004229E1"/>
    <w:rsid w:val="00423ECA"/>
    <w:rsid w:val="004257F4"/>
    <w:rsid w:val="004319AF"/>
    <w:rsid w:val="00431E8B"/>
    <w:rsid w:val="004369A8"/>
    <w:rsid w:val="00444B64"/>
    <w:rsid w:val="004454EE"/>
    <w:rsid w:val="00446A0F"/>
    <w:rsid w:val="0045310A"/>
    <w:rsid w:val="0045651D"/>
    <w:rsid w:val="004607C0"/>
    <w:rsid w:val="004639F3"/>
    <w:rsid w:val="00466C68"/>
    <w:rsid w:val="00471763"/>
    <w:rsid w:val="00473AB0"/>
    <w:rsid w:val="0047405F"/>
    <w:rsid w:val="00474062"/>
    <w:rsid w:val="004760E1"/>
    <w:rsid w:val="0047757F"/>
    <w:rsid w:val="00480ED0"/>
    <w:rsid w:val="004811DC"/>
    <w:rsid w:val="00484696"/>
    <w:rsid w:val="004851CD"/>
    <w:rsid w:val="0049280D"/>
    <w:rsid w:val="004937A6"/>
    <w:rsid w:val="0049477C"/>
    <w:rsid w:val="00497895"/>
    <w:rsid w:val="004A0D22"/>
    <w:rsid w:val="004A0F12"/>
    <w:rsid w:val="004A1BAF"/>
    <w:rsid w:val="004A1E01"/>
    <w:rsid w:val="004A230E"/>
    <w:rsid w:val="004A35A3"/>
    <w:rsid w:val="004A5520"/>
    <w:rsid w:val="004B5A26"/>
    <w:rsid w:val="004B690A"/>
    <w:rsid w:val="004C488C"/>
    <w:rsid w:val="004C6393"/>
    <w:rsid w:val="004C6C62"/>
    <w:rsid w:val="004D5263"/>
    <w:rsid w:val="004D58F5"/>
    <w:rsid w:val="004D6586"/>
    <w:rsid w:val="004E2E0A"/>
    <w:rsid w:val="004F1CA2"/>
    <w:rsid w:val="004F5B7F"/>
    <w:rsid w:val="004F60A6"/>
    <w:rsid w:val="004F6EAD"/>
    <w:rsid w:val="004F6EB2"/>
    <w:rsid w:val="004F7BEB"/>
    <w:rsid w:val="00501C30"/>
    <w:rsid w:val="0050217E"/>
    <w:rsid w:val="00504408"/>
    <w:rsid w:val="00504B51"/>
    <w:rsid w:val="00506A3C"/>
    <w:rsid w:val="00507EAC"/>
    <w:rsid w:val="00514562"/>
    <w:rsid w:val="00515A4A"/>
    <w:rsid w:val="00516D7D"/>
    <w:rsid w:val="0051773A"/>
    <w:rsid w:val="00517BDF"/>
    <w:rsid w:val="005214E8"/>
    <w:rsid w:val="005218F8"/>
    <w:rsid w:val="00522B25"/>
    <w:rsid w:val="005238D4"/>
    <w:rsid w:val="00532986"/>
    <w:rsid w:val="005336CF"/>
    <w:rsid w:val="0053460D"/>
    <w:rsid w:val="00534C80"/>
    <w:rsid w:val="00535E5D"/>
    <w:rsid w:val="0054124A"/>
    <w:rsid w:val="00541CA4"/>
    <w:rsid w:val="00541E56"/>
    <w:rsid w:val="00542B2D"/>
    <w:rsid w:val="00544E4D"/>
    <w:rsid w:val="00545472"/>
    <w:rsid w:val="005560E6"/>
    <w:rsid w:val="00557FC9"/>
    <w:rsid w:val="00561D4E"/>
    <w:rsid w:val="00561F4C"/>
    <w:rsid w:val="005644D4"/>
    <w:rsid w:val="00571989"/>
    <w:rsid w:val="00572711"/>
    <w:rsid w:val="005734FC"/>
    <w:rsid w:val="0057642E"/>
    <w:rsid w:val="00576B5D"/>
    <w:rsid w:val="0058058D"/>
    <w:rsid w:val="00580DCE"/>
    <w:rsid w:val="005830E0"/>
    <w:rsid w:val="00585A71"/>
    <w:rsid w:val="005865B2"/>
    <w:rsid w:val="00587487"/>
    <w:rsid w:val="00591BE9"/>
    <w:rsid w:val="00593AD9"/>
    <w:rsid w:val="00595BF9"/>
    <w:rsid w:val="005A18A7"/>
    <w:rsid w:val="005A6199"/>
    <w:rsid w:val="005A6984"/>
    <w:rsid w:val="005A6F2A"/>
    <w:rsid w:val="005A7283"/>
    <w:rsid w:val="005A7A6C"/>
    <w:rsid w:val="005B04B6"/>
    <w:rsid w:val="005B09B2"/>
    <w:rsid w:val="005C0EA3"/>
    <w:rsid w:val="005C2D75"/>
    <w:rsid w:val="005C43CA"/>
    <w:rsid w:val="005C6432"/>
    <w:rsid w:val="005C6571"/>
    <w:rsid w:val="005C6F10"/>
    <w:rsid w:val="005D01B3"/>
    <w:rsid w:val="005D1CDA"/>
    <w:rsid w:val="005D43B2"/>
    <w:rsid w:val="005D5612"/>
    <w:rsid w:val="005D7DE3"/>
    <w:rsid w:val="005E2203"/>
    <w:rsid w:val="005E2698"/>
    <w:rsid w:val="005E6C49"/>
    <w:rsid w:val="005F265E"/>
    <w:rsid w:val="005F43F9"/>
    <w:rsid w:val="005F6F83"/>
    <w:rsid w:val="00602B9C"/>
    <w:rsid w:val="00605FE2"/>
    <w:rsid w:val="00607DD8"/>
    <w:rsid w:val="00612E0D"/>
    <w:rsid w:val="00614A12"/>
    <w:rsid w:val="00615BC7"/>
    <w:rsid w:val="0061685B"/>
    <w:rsid w:val="006208AA"/>
    <w:rsid w:val="0062173E"/>
    <w:rsid w:val="00622E70"/>
    <w:rsid w:val="006253F2"/>
    <w:rsid w:val="0062692F"/>
    <w:rsid w:val="00626D79"/>
    <w:rsid w:val="00627F54"/>
    <w:rsid w:val="0063121B"/>
    <w:rsid w:val="00636DEB"/>
    <w:rsid w:val="00637504"/>
    <w:rsid w:val="0064002F"/>
    <w:rsid w:val="006414CE"/>
    <w:rsid w:val="006425E8"/>
    <w:rsid w:val="00644E22"/>
    <w:rsid w:val="00646A92"/>
    <w:rsid w:val="0064713E"/>
    <w:rsid w:val="00647D97"/>
    <w:rsid w:val="00647FA1"/>
    <w:rsid w:val="006524E2"/>
    <w:rsid w:val="00653D0F"/>
    <w:rsid w:val="00655BB9"/>
    <w:rsid w:val="006563DE"/>
    <w:rsid w:val="00657B38"/>
    <w:rsid w:val="0066200F"/>
    <w:rsid w:val="00664796"/>
    <w:rsid w:val="00665E01"/>
    <w:rsid w:val="0067146B"/>
    <w:rsid w:val="00672892"/>
    <w:rsid w:val="00673FDE"/>
    <w:rsid w:val="006757CD"/>
    <w:rsid w:val="00676E1E"/>
    <w:rsid w:val="00677091"/>
    <w:rsid w:val="0068341A"/>
    <w:rsid w:val="00684406"/>
    <w:rsid w:val="00685CCB"/>
    <w:rsid w:val="0068607C"/>
    <w:rsid w:val="0069119B"/>
    <w:rsid w:val="00694FB0"/>
    <w:rsid w:val="006A017F"/>
    <w:rsid w:val="006A0312"/>
    <w:rsid w:val="006A3608"/>
    <w:rsid w:val="006A6F64"/>
    <w:rsid w:val="006A7F41"/>
    <w:rsid w:val="006B13CF"/>
    <w:rsid w:val="006B242A"/>
    <w:rsid w:val="006B2E47"/>
    <w:rsid w:val="006B4E9B"/>
    <w:rsid w:val="006B7F0F"/>
    <w:rsid w:val="006C0C18"/>
    <w:rsid w:val="006C1974"/>
    <w:rsid w:val="006C308B"/>
    <w:rsid w:val="006C3974"/>
    <w:rsid w:val="006C508B"/>
    <w:rsid w:val="006C58D0"/>
    <w:rsid w:val="006C659A"/>
    <w:rsid w:val="006C780B"/>
    <w:rsid w:val="006C7FF7"/>
    <w:rsid w:val="006D002F"/>
    <w:rsid w:val="006D17A5"/>
    <w:rsid w:val="006D24FD"/>
    <w:rsid w:val="006D7261"/>
    <w:rsid w:val="006E04B1"/>
    <w:rsid w:val="006E1506"/>
    <w:rsid w:val="006E1CCE"/>
    <w:rsid w:val="006E51DE"/>
    <w:rsid w:val="006E69CD"/>
    <w:rsid w:val="006E6C51"/>
    <w:rsid w:val="006F4358"/>
    <w:rsid w:val="006F4E4E"/>
    <w:rsid w:val="006F5A37"/>
    <w:rsid w:val="006F5C19"/>
    <w:rsid w:val="00701178"/>
    <w:rsid w:val="007019F8"/>
    <w:rsid w:val="00701B2E"/>
    <w:rsid w:val="007100A9"/>
    <w:rsid w:val="00712192"/>
    <w:rsid w:val="007138C4"/>
    <w:rsid w:val="00720608"/>
    <w:rsid w:val="00720FC1"/>
    <w:rsid w:val="00721767"/>
    <w:rsid w:val="00722220"/>
    <w:rsid w:val="007373C5"/>
    <w:rsid w:val="0073773B"/>
    <w:rsid w:val="00737997"/>
    <w:rsid w:val="00740C36"/>
    <w:rsid w:val="007418AA"/>
    <w:rsid w:val="00743D4D"/>
    <w:rsid w:val="007441B9"/>
    <w:rsid w:val="00750515"/>
    <w:rsid w:val="00750993"/>
    <w:rsid w:val="007511B4"/>
    <w:rsid w:val="0075300E"/>
    <w:rsid w:val="0075558D"/>
    <w:rsid w:val="007605E9"/>
    <w:rsid w:val="00760AF3"/>
    <w:rsid w:val="00761A37"/>
    <w:rsid w:val="007640E3"/>
    <w:rsid w:val="00764182"/>
    <w:rsid w:val="00766A85"/>
    <w:rsid w:val="00771FFB"/>
    <w:rsid w:val="007748BD"/>
    <w:rsid w:val="00777596"/>
    <w:rsid w:val="0077773E"/>
    <w:rsid w:val="007778E0"/>
    <w:rsid w:val="007821D1"/>
    <w:rsid w:val="00784C3F"/>
    <w:rsid w:val="00785B7F"/>
    <w:rsid w:val="00785B86"/>
    <w:rsid w:val="0079238B"/>
    <w:rsid w:val="007952F6"/>
    <w:rsid w:val="007A2807"/>
    <w:rsid w:val="007A6F74"/>
    <w:rsid w:val="007A7D00"/>
    <w:rsid w:val="007B0EE4"/>
    <w:rsid w:val="007B2826"/>
    <w:rsid w:val="007B5784"/>
    <w:rsid w:val="007B5F12"/>
    <w:rsid w:val="007B7023"/>
    <w:rsid w:val="007B7378"/>
    <w:rsid w:val="007C19C6"/>
    <w:rsid w:val="007C1D59"/>
    <w:rsid w:val="007C20DA"/>
    <w:rsid w:val="007C287A"/>
    <w:rsid w:val="007C4A17"/>
    <w:rsid w:val="007C765E"/>
    <w:rsid w:val="007D2D2B"/>
    <w:rsid w:val="007D4550"/>
    <w:rsid w:val="007D6776"/>
    <w:rsid w:val="007D7A08"/>
    <w:rsid w:val="007E027C"/>
    <w:rsid w:val="007E318B"/>
    <w:rsid w:val="007E340A"/>
    <w:rsid w:val="007E4E33"/>
    <w:rsid w:val="007F067C"/>
    <w:rsid w:val="007F1DBB"/>
    <w:rsid w:val="007F2A31"/>
    <w:rsid w:val="007F2DC3"/>
    <w:rsid w:val="007F3876"/>
    <w:rsid w:val="007F40D6"/>
    <w:rsid w:val="007F59C4"/>
    <w:rsid w:val="007F67A8"/>
    <w:rsid w:val="007F7299"/>
    <w:rsid w:val="00800ACE"/>
    <w:rsid w:val="00804409"/>
    <w:rsid w:val="008050FD"/>
    <w:rsid w:val="00807FE2"/>
    <w:rsid w:val="008103EB"/>
    <w:rsid w:val="00810A2F"/>
    <w:rsid w:val="008144B4"/>
    <w:rsid w:val="00814EE9"/>
    <w:rsid w:val="0081516C"/>
    <w:rsid w:val="00815CAF"/>
    <w:rsid w:val="00816EA8"/>
    <w:rsid w:val="00821A56"/>
    <w:rsid w:val="00822D90"/>
    <w:rsid w:val="00823524"/>
    <w:rsid w:val="00825315"/>
    <w:rsid w:val="00826283"/>
    <w:rsid w:val="00830489"/>
    <w:rsid w:val="0083261D"/>
    <w:rsid w:val="00832950"/>
    <w:rsid w:val="00832FC4"/>
    <w:rsid w:val="008331E8"/>
    <w:rsid w:val="00836774"/>
    <w:rsid w:val="00837D1E"/>
    <w:rsid w:val="0084130E"/>
    <w:rsid w:val="0084242A"/>
    <w:rsid w:val="00843B5C"/>
    <w:rsid w:val="00845332"/>
    <w:rsid w:val="008458D8"/>
    <w:rsid w:val="00846821"/>
    <w:rsid w:val="00850B74"/>
    <w:rsid w:val="00851E8D"/>
    <w:rsid w:val="00854355"/>
    <w:rsid w:val="00855C4B"/>
    <w:rsid w:val="00856389"/>
    <w:rsid w:val="00860F2F"/>
    <w:rsid w:val="00861C09"/>
    <w:rsid w:val="0086215B"/>
    <w:rsid w:val="00862B34"/>
    <w:rsid w:val="00864374"/>
    <w:rsid w:val="0086530C"/>
    <w:rsid w:val="00880EAF"/>
    <w:rsid w:val="0088147C"/>
    <w:rsid w:val="00890FC7"/>
    <w:rsid w:val="008942A7"/>
    <w:rsid w:val="0089684B"/>
    <w:rsid w:val="00896C37"/>
    <w:rsid w:val="00896F58"/>
    <w:rsid w:val="008975C0"/>
    <w:rsid w:val="008A36F0"/>
    <w:rsid w:val="008A3A86"/>
    <w:rsid w:val="008A47B8"/>
    <w:rsid w:val="008A65EC"/>
    <w:rsid w:val="008B1BA4"/>
    <w:rsid w:val="008B2AE0"/>
    <w:rsid w:val="008B6C31"/>
    <w:rsid w:val="008C29E8"/>
    <w:rsid w:val="008C77BA"/>
    <w:rsid w:val="008D0B62"/>
    <w:rsid w:val="008D0C38"/>
    <w:rsid w:val="008D305D"/>
    <w:rsid w:val="008D3F50"/>
    <w:rsid w:val="008D52BD"/>
    <w:rsid w:val="008D7DA1"/>
    <w:rsid w:val="008D7F1B"/>
    <w:rsid w:val="008E08FF"/>
    <w:rsid w:val="008E1C86"/>
    <w:rsid w:val="008E1E23"/>
    <w:rsid w:val="008E2B58"/>
    <w:rsid w:val="008E37EB"/>
    <w:rsid w:val="008E704F"/>
    <w:rsid w:val="008E707F"/>
    <w:rsid w:val="008E7647"/>
    <w:rsid w:val="008F0159"/>
    <w:rsid w:val="008F1AB7"/>
    <w:rsid w:val="008F3AD0"/>
    <w:rsid w:val="008F46AF"/>
    <w:rsid w:val="008F57BE"/>
    <w:rsid w:val="008F59CF"/>
    <w:rsid w:val="008F6E7D"/>
    <w:rsid w:val="008F7EC8"/>
    <w:rsid w:val="00901A68"/>
    <w:rsid w:val="00916AD5"/>
    <w:rsid w:val="0092148D"/>
    <w:rsid w:val="009217DD"/>
    <w:rsid w:val="00921DAB"/>
    <w:rsid w:val="00921DD6"/>
    <w:rsid w:val="009224FC"/>
    <w:rsid w:val="00924A57"/>
    <w:rsid w:val="00927864"/>
    <w:rsid w:val="00930A7D"/>
    <w:rsid w:val="009341CC"/>
    <w:rsid w:val="00936FAC"/>
    <w:rsid w:val="0094221F"/>
    <w:rsid w:val="00943151"/>
    <w:rsid w:val="00943FAE"/>
    <w:rsid w:val="00947931"/>
    <w:rsid w:val="0095023D"/>
    <w:rsid w:val="00957A69"/>
    <w:rsid w:val="009625F4"/>
    <w:rsid w:val="009651E8"/>
    <w:rsid w:val="00966FC1"/>
    <w:rsid w:val="0097235D"/>
    <w:rsid w:val="00974602"/>
    <w:rsid w:val="00975040"/>
    <w:rsid w:val="00982319"/>
    <w:rsid w:val="00982418"/>
    <w:rsid w:val="00984AE2"/>
    <w:rsid w:val="009850BA"/>
    <w:rsid w:val="00986567"/>
    <w:rsid w:val="00986E84"/>
    <w:rsid w:val="009877E1"/>
    <w:rsid w:val="00990048"/>
    <w:rsid w:val="00990E22"/>
    <w:rsid w:val="00992857"/>
    <w:rsid w:val="00992892"/>
    <w:rsid w:val="009934D7"/>
    <w:rsid w:val="00995D4A"/>
    <w:rsid w:val="009A0510"/>
    <w:rsid w:val="009A1CBB"/>
    <w:rsid w:val="009A2C14"/>
    <w:rsid w:val="009A485C"/>
    <w:rsid w:val="009A6D67"/>
    <w:rsid w:val="009A7F44"/>
    <w:rsid w:val="009A7F59"/>
    <w:rsid w:val="009B0F2E"/>
    <w:rsid w:val="009B1DA5"/>
    <w:rsid w:val="009B4D71"/>
    <w:rsid w:val="009C17BF"/>
    <w:rsid w:val="009C393C"/>
    <w:rsid w:val="009C4FAF"/>
    <w:rsid w:val="009C6E40"/>
    <w:rsid w:val="009C6FD8"/>
    <w:rsid w:val="009C707D"/>
    <w:rsid w:val="009C746A"/>
    <w:rsid w:val="009C7E5E"/>
    <w:rsid w:val="009D3D09"/>
    <w:rsid w:val="009D6260"/>
    <w:rsid w:val="009E0A4F"/>
    <w:rsid w:val="009E1AA7"/>
    <w:rsid w:val="009E5DB0"/>
    <w:rsid w:val="009E6EE8"/>
    <w:rsid w:val="009F2794"/>
    <w:rsid w:val="009F3158"/>
    <w:rsid w:val="009F52EC"/>
    <w:rsid w:val="009F678A"/>
    <w:rsid w:val="00A0318B"/>
    <w:rsid w:val="00A04922"/>
    <w:rsid w:val="00A053F1"/>
    <w:rsid w:val="00A061C1"/>
    <w:rsid w:val="00A107EE"/>
    <w:rsid w:val="00A143F3"/>
    <w:rsid w:val="00A15431"/>
    <w:rsid w:val="00A15807"/>
    <w:rsid w:val="00A20161"/>
    <w:rsid w:val="00A21AEB"/>
    <w:rsid w:val="00A225B9"/>
    <w:rsid w:val="00A34CAD"/>
    <w:rsid w:val="00A376C5"/>
    <w:rsid w:val="00A37BF7"/>
    <w:rsid w:val="00A40D78"/>
    <w:rsid w:val="00A41688"/>
    <w:rsid w:val="00A41C01"/>
    <w:rsid w:val="00A422C7"/>
    <w:rsid w:val="00A43637"/>
    <w:rsid w:val="00A442E3"/>
    <w:rsid w:val="00A4584B"/>
    <w:rsid w:val="00A45F10"/>
    <w:rsid w:val="00A46F6C"/>
    <w:rsid w:val="00A50D14"/>
    <w:rsid w:val="00A55C60"/>
    <w:rsid w:val="00A567E0"/>
    <w:rsid w:val="00A606DD"/>
    <w:rsid w:val="00A6071D"/>
    <w:rsid w:val="00A6293B"/>
    <w:rsid w:val="00A646DA"/>
    <w:rsid w:val="00A66BCF"/>
    <w:rsid w:val="00A703BA"/>
    <w:rsid w:val="00A70D2F"/>
    <w:rsid w:val="00A735A5"/>
    <w:rsid w:val="00A73A73"/>
    <w:rsid w:val="00A75385"/>
    <w:rsid w:val="00A76768"/>
    <w:rsid w:val="00A76AF7"/>
    <w:rsid w:val="00A76FDA"/>
    <w:rsid w:val="00A83D30"/>
    <w:rsid w:val="00A868A8"/>
    <w:rsid w:val="00A87474"/>
    <w:rsid w:val="00A904F3"/>
    <w:rsid w:val="00A90D8E"/>
    <w:rsid w:val="00A917A7"/>
    <w:rsid w:val="00A92044"/>
    <w:rsid w:val="00A92271"/>
    <w:rsid w:val="00A9240B"/>
    <w:rsid w:val="00A93049"/>
    <w:rsid w:val="00A93C62"/>
    <w:rsid w:val="00A94043"/>
    <w:rsid w:val="00A9411B"/>
    <w:rsid w:val="00A97436"/>
    <w:rsid w:val="00AA309E"/>
    <w:rsid w:val="00AA757B"/>
    <w:rsid w:val="00AB0440"/>
    <w:rsid w:val="00AB2654"/>
    <w:rsid w:val="00AB2730"/>
    <w:rsid w:val="00AB3928"/>
    <w:rsid w:val="00AB5FA2"/>
    <w:rsid w:val="00AC4D32"/>
    <w:rsid w:val="00AC4DEF"/>
    <w:rsid w:val="00AC77AA"/>
    <w:rsid w:val="00AC78E4"/>
    <w:rsid w:val="00AD2F73"/>
    <w:rsid w:val="00AD34A5"/>
    <w:rsid w:val="00AD3C97"/>
    <w:rsid w:val="00AF1038"/>
    <w:rsid w:val="00AF14A9"/>
    <w:rsid w:val="00AF177A"/>
    <w:rsid w:val="00AF2902"/>
    <w:rsid w:val="00AF6000"/>
    <w:rsid w:val="00B036FE"/>
    <w:rsid w:val="00B03B3C"/>
    <w:rsid w:val="00B05259"/>
    <w:rsid w:val="00B052D2"/>
    <w:rsid w:val="00B06426"/>
    <w:rsid w:val="00B06FB5"/>
    <w:rsid w:val="00B07A6A"/>
    <w:rsid w:val="00B07E6A"/>
    <w:rsid w:val="00B103B2"/>
    <w:rsid w:val="00B11ABC"/>
    <w:rsid w:val="00B132A2"/>
    <w:rsid w:val="00B15131"/>
    <w:rsid w:val="00B1598E"/>
    <w:rsid w:val="00B15F86"/>
    <w:rsid w:val="00B21C2B"/>
    <w:rsid w:val="00B2558C"/>
    <w:rsid w:val="00B2592F"/>
    <w:rsid w:val="00B26B1B"/>
    <w:rsid w:val="00B31E33"/>
    <w:rsid w:val="00B3653B"/>
    <w:rsid w:val="00B41722"/>
    <w:rsid w:val="00B43E24"/>
    <w:rsid w:val="00B44496"/>
    <w:rsid w:val="00B543E7"/>
    <w:rsid w:val="00B562E6"/>
    <w:rsid w:val="00B57BAE"/>
    <w:rsid w:val="00B60048"/>
    <w:rsid w:val="00B639B2"/>
    <w:rsid w:val="00B67484"/>
    <w:rsid w:val="00B723BC"/>
    <w:rsid w:val="00B764C5"/>
    <w:rsid w:val="00B77851"/>
    <w:rsid w:val="00B80378"/>
    <w:rsid w:val="00B80F63"/>
    <w:rsid w:val="00B8182F"/>
    <w:rsid w:val="00B8331A"/>
    <w:rsid w:val="00B83BD8"/>
    <w:rsid w:val="00B86EC5"/>
    <w:rsid w:val="00B87326"/>
    <w:rsid w:val="00B87A58"/>
    <w:rsid w:val="00B907DB"/>
    <w:rsid w:val="00B91495"/>
    <w:rsid w:val="00B96ECF"/>
    <w:rsid w:val="00BA145A"/>
    <w:rsid w:val="00BA202B"/>
    <w:rsid w:val="00BA3F7D"/>
    <w:rsid w:val="00BA3FCE"/>
    <w:rsid w:val="00BA48C2"/>
    <w:rsid w:val="00BB0C57"/>
    <w:rsid w:val="00BB1496"/>
    <w:rsid w:val="00BB1BA8"/>
    <w:rsid w:val="00BB2491"/>
    <w:rsid w:val="00BB2999"/>
    <w:rsid w:val="00BB4FC7"/>
    <w:rsid w:val="00BC1D3E"/>
    <w:rsid w:val="00BC3333"/>
    <w:rsid w:val="00BC4870"/>
    <w:rsid w:val="00BC5714"/>
    <w:rsid w:val="00BD53D3"/>
    <w:rsid w:val="00BE0CA4"/>
    <w:rsid w:val="00BE1B07"/>
    <w:rsid w:val="00BE2A87"/>
    <w:rsid w:val="00BE30E8"/>
    <w:rsid w:val="00BE38C2"/>
    <w:rsid w:val="00BE3C7F"/>
    <w:rsid w:val="00BE7762"/>
    <w:rsid w:val="00BF11F6"/>
    <w:rsid w:val="00BF15B7"/>
    <w:rsid w:val="00BF30A2"/>
    <w:rsid w:val="00BF4805"/>
    <w:rsid w:val="00BF6D6C"/>
    <w:rsid w:val="00BF7CFC"/>
    <w:rsid w:val="00C00BD7"/>
    <w:rsid w:val="00C058BB"/>
    <w:rsid w:val="00C063A8"/>
    <w:rsid w:val="00C11B75"/>
    <w:rsid w:val="00C12887"/>
    <w:rsid w:val="00C14C4F"/>
    <w:rsid w:val="00C1544A"/>
    <w:rsid w:val="00C20F19"/>
    <w:rsid w:val="00C21AC6"/>
    <w:rsid w:val="00C22EAA"/>
    <w:rsid w:val="00C23D7A"/>
    <w:rsid w:val="00C262E6"/>
    <w:rsid w:val="00C2713D"/>
    <w:rsid w:val="00C308AD"/>
    <w:rsid w:val="00C34C4E"/>
    <w:rsid w:val="00C407AB"/>
    <w:rsid w:val="00C44415"/>
    <w:rsid w:val="00C4495E"/>
    <w:rsid w:val="00C44ED4"/>
    <w:rsid w:val="00C455F4"/>
    <w:rsid w:val="00C456CA"/>
    <w:rsid w:val="00C47A34"/>
    <w:rsid w:val="00C5202C"/>
    <w:rsid w:val="00C575FE"/>
    <w:rsid w:val="00C60B97"/>
    <w:rsid w:val="00C62196"/>
    <w:rsid w:val="00C62A9A"/>
    <w:rsid w:val="00C652F2"/>
    <w:rsid w:val="00C66998"/>
    <w:rsid w:val="00C67C5A"/>
    <w:rsid w:val="00C70F58"/>
    <w:rsid w:val="00C76C2F"/>
    <w:rsid w:val="00C800DB"/>
    <w:rsid w:val="00C812FF"/>
    <w:rsid w:val="00C816B0"/>
    <w:rsid w:val="00C837A1"/>
    <w:rsid w:val="00C86F84"/>
    <w:rsid w:val="00C8787D"/>
    <w:rsid w:val="00C9058B"/>
    <w:rsid w:val="00C91B18"/>
    <w:rsid w:val="00C91C51"/>
    <w:rsid w:val="00C92CD3"/>
    <w:rsid w:val="00C948CB"/>
    <w:rsid w:val="00C95260"/>
    <w:rsid w:val="00C96B50"/>
    <w:rsid w:val="00CA14B4"/>
    <w:rsid w:val="00CA3BE9"/>
    <w:rsid w:val="00CA419A"/>
    <w:rsid w:val="00CA6E4C"/>
    <w:rsid w:val="00CA7596"/>
    <w:rsid w:val="00CB13A6"/>
    <w:rsid w:val="00CB442B"/>
    <w:rsid w:val="00CB49FB"/>
    <w:rsid w:val="00CB5B25"/>
    <w:rsid w:val="00CC0AE4"/>
    <w:rsid w:val="00CC314D"/>
    <w:rsid w:val="00CC426E"/>
    <w:rsid w:val="00CD6E5C"/>
    <w:rsid w:val="00CD765B"/>
    <w:rsid w:val="00CF0022"/>
    <w:rsid w:val="00CF06F9"/>
    <w:rsid w:val="00CF0D20"/>
    <w:rsid w:val="00CF0D8E"/>
    <w:rsid w:val="00CF1E09"/>
    <w:rsid w:val="00CF689F"/>
    <w:rsid w:val="00CF69CD"/>
    <w:rsid w:val="00D021E4"/>
    <w:rsid w:val="00D06A32"/>
    <w:rsid w:val="00D06C34"/>
    <w:rsid w:val="00D07693"/>
    <w:rsid w:val="00D07E67"/>
    <w:rsid w:val="00D14B45"/>
    <w:rsid w:val="00D16C3B"/>
    <w:rsid w:val="00D2247A"/>
    <w:rsid w:val="00D22B18"/>
    <w:rsid w:val="00D236EB"/>
    <w:rsid w:val="00D24AC4"/>
    <w:rsid w:val="00D26E40"/>
    <w:rsid w:val="00D27CF7"/>
    <w:rsid w:val="00D3278D"/>
    <w:rsid w:val="00D332EF"/>
    <w:rsid w:val="00D342F2"/>
    <w:rsid w:val="00D355E7"/>
    <w:rsid w:val="00D36616"/>
    <w:rsid w:val="00D402CE"/>
    <w:rsid w:val="00D41438"/>
    <w:rsid w:val="00D43FC7"/>
    <w:rsid w:val="00D44A4F"/>
    <w:rsid w:val="00D47090"/>
    <w:rsid w:val="00D519CE"/>
    <w:rsid w:val="00D569A1"/>
    <w:rsid w:val="00D60A1A"/>
    <w:rsid w:val="00D61322"/>
    <w:rsid w:val="00D63ABB"/>
    <w:rsid w:val="00D65D8E"/>
    <w:rsid w:val="00D7337D"/>
    <w:rsid w:val="00D73590"/>
    <w:rsid w:val="00D73709"/>
    <w:rsid w:val="00D7431D"/>
    <w:rsid w:val="00D757D3"/>
    <w:rsid w:val="00D75FAE"/>
    <w:rsid w:val="00D80877"/>
    <w:rsid w:val="00D8224B"/>
    <w:rsid w:val="00D8249D"/>
    <w:rsid w:val="00D829C2"/>
    <w:rsid w:val="00D85E11"/>
    <w:rsid w:val="00D95BC8"/>
    <w:rsid w:val="00DA04E3"/>
    <w:rsid w:val="00DA12F6"/>
    <w:rsid w:val="00DA2F62"/>
    <w:rsid w:val="00DA725C"/>
    <w:rsid w:val="00DB0598"/>
    <w:rsid w:val="00DB0D32"/>
    <w:rsid w:val="00DB2A96"/>
    <w:rsid w:val="00DB2EEB"/>
    <w:rsid w:val="00DB62AF"/>
    <w:rsid w:val="00DB6B48"/>
    <w:rsid w:val="00DC1C70"/>
    <w:rsid w:val="00DC21DF"/>
    <w:rsid w:val="00DC3FE5"/>
    <w:rsid w:val="00DC5DFC"/>
    <w:rsid w:val="00DC702A"/>
    <w:rsid w:val="00DD0C45"/>
    <w:rsid w:val="00DD22C3"/>
    <w:rsid w:val="00DD48D3"/>
    <w:rsid w:val="00DD4932"/>
    <w:rsid w:val="00DD6378"/>
    <w:rsid w:val="00DD691D"/>
    <w:rsid w:val="00DE1555"/>
    <w:rsid w:val="00DE2057"/>
    <w:rsid w:val="00DE3811"/>
    <w:rsid w:val="00DE466D"/>
    <w:rsid w:val="00DE5970"/>
    <w:rsid w:val="00DE6EA8"/>
    <w:rsid w:val="00DE7C93"/>
    <w:rsid w:val="00DE7F9A"/>
    <w:rsid w:val="00DF29CB"/>
    <w:rsid w:val="00DF3F75"/>
    <w:rsid w:val="00DF4092"/>
    <w:rsid w:val="00DF525F"/>
    <w:rsid w:val="00DF5553"/>
    <w:rsid w:val="00DF6A3A"/>
    <w:rsid w:val="00E011B9"/>
    <w:rsid w:val="00E02569"/>
    <w:rsid w:val="00E028A7"/>
    <w:rsid w:val="00E04291"/>
    <w:rsid w:val="00E06ED8"/>
    <w:rsid w:val="00E072DF"/>
    <w:rsid w:val="00E07E66"/>
    <w:rsid w:val="00E116A1"/>
    <w:rsid w:val="00E12948"/>
    <w:rsid w:val="00E1478E"/>
    <w:rsid w:val="00E151A2"/>
    <w:rsid w:val="00E16658"/>
    <w:rsid w:val="00E16747"/>
    <w:rsid w:val="00E20551"/>
    <w:rsid w:val="00E25265"/>
    <w:rsid w:val="00E27024"/>
    <w:rsid w:val="00E2799E"/>
    <w:rsid w:val="00E27AFE"/>
    <w:rsid w:val="00E27C20"/>
    <w:rsid w:val="00E31144"/>
    <w:rsid w:val="00E318A1"/>
    <w:rsid w:val="00E3232E"/>
    <w:rsid w:val="00E34623"/>
    <w:rsid w:val="00E35ECF"/>
    <w:rsid w:val="00E3738D"/>
    <w:rsid w:val="00E40507"/>
    <w:rsid w:val="00E40C05"/>
    <w:rsid w:val="00E4212F"/>
    <w:rsid w:val="00E5031B"/>
    <w:rsid w:val="00E542D2"/>
    <w:rsid w:val="00E55DBF"/>
    <w:rsid w:val="00E62E73"/>
    <w:rsid w:val="00E71628"/>
    <w:rsid w:val="00E75C34"/>
    <w:rsid w:val="00E8196C"/>
    <w:rsid w:val="00E83F50"/>
    <w:rsid w:val="00E840C6"/>
    <w:rsid w:val="00E877F9"/>
    <w:rsid w:val="00E9007A"/>
    <w:rsid w:val="00E90865"/>
    <w:rsid w:val="00E91F78"/>
    <w:rsid w:val="00E923FB"/>
    <w:rsid w:val="00E93200"/>
    <w:rsid w:val="00E936A4"/>
    <w:rsid w:val="00E94283"/>
    <w:rsid w:val="00EA16D2"/>
    <w:rsid w:val="00EA1FA3"/>
    <w:rsid w:val="00EA2595"/>
    <w:rsid w:val="00EB1B34"/>
    <w:rsid w:val="00EB37D6"/>
    <w:rsid w:val="00EB660A"/>
    <w:rsid w:val="00EC0306"/>
    <w:rsid w:val="00EC0362"/>
    <w:rsid w:val="00EC0BBB"/>
    <w:rsid w:val="00EC1430"/>
    <w:rsid w:val="00EC4846"/>
    <w:rsid w:val="00EC50FD"/>
    <w:rsid w:val="00EC631D"/>
    <w:rsid w:val="00EC7100"/>
    <w:rsid w:val="00EC74E9"/>
    <w:rsid w:val="00ED3D05"/>
    <w:rsid w:val="00ED4A7A"/>
    <w:rsid w:val="00ED547A"/>
    <w:rsid w:val="00ED63CC"/>
    <w:rsid w:val="00ED77EE"/>
    <w:rsid w:val="00EE13DE"/>
    <w:rsid w:val="00EE21F9"/>
    <w:rsid w:val="00EE2949"/>
    <w:rsid w:val="00EE4DB2"/>
    <w:rsid w:val="00EE5827"/>
    <w:rsid w:val="00EE7C5F"/>
    <w:rsid w:val="00EF0778"/>
    <w:rsid w:val="00EF4646"/>
    <w:rsid w:val="00EF46A4"/>
    <w:rsid w:val="00EF49E4"/>
    <w:rsid w:val="00EF4E2C"/>
    <w:rsid w:val="00EF628E"/>
    <w:rsid w:val="00EF6B05"/>
    <w:rsid w:val="00F01BD8"/>
    <w:rsid w:val="00F01CFE"/>
    <w:rsid w:val="00F03B74"/>
    <w:rsid w:val="00F041FE"/>
    <w:rsid w:val="00F04CE8"/>
    <w:rsid w:val="00F0701C"/>
    <w:rsid w:val="00F1012B"/>
    <w:rsid w:val="00F10EF4"/>
    <w:rsid w:val="00F14322"/>
    <w:rsid w:val="00F15AA2"/>
    <w:rsid w:val="00F21529"/>
    <w:rsid w:val="00F23E7F"/>
    <w:rsid w:val="00F24C7B"/>
    <w:rsid w:val="00F26754"/>
    <w:rsid w:val="00F271F2"/>
    <w:rsid w:val="00F32891"/>
    <w:rsid w:val="00F32A06"/>
    <w:rsid w:val="00F32BE3"/>
    <w:rsid w:val="00F32EDC"/>
    <w:rsid w:val="00F33506"/>
    <w:rsid w:val="00F34EED"/>
    <w:rsid w:val="00F35FF0"/>
    <w:rsid w:val="00F376ED"/>
    <w:rsid w:val="00F40D22"/>
    <w:rsid w:val="00F41D5E"/>
    <w:rsid w:val="00F44886"/>
    <w:rsid w:val="00F50251"/>
    <w:rsid w:val="00F50989"/>
    <w:rsid w:val="00F54592"/>
    <w:rsid w:val="00F5746D"/>
    <w:rsid w:val="00F574C7"/>
    <w:rsid w:val="00F607C4"/>
    <w:rsid w:val="00F715B5"/>
    <w:rsid w:val="00F71CD5"/>
    <w:rsid w:val="00F7262F"/>
    <w:rsid w:val="00F72E5E"/>
    <w:rsid w:val="00F74028"/>
    <w:rsid w:val="00F83F44"/>
    <w:rsid w:val="00F87A9B"/>
    <w:rsid w:val="00F87D61"/>
    <w:rsid w:val="00F932F2"/>
    <w:rsid w:val="00F94A35"/>
    <w:rsid w:val="00F95390"/>
    <w:rsid w:val="00F96900"/>
    <w:rsid w:val="00F9741C"/>
    <w:rsid w:val="00FA0D43"/>
    <w:rsid w:val="00FA19F8"/>
    <w:rsid w:val="00FA6A1C"/>
    <w:rsid w:val="00FA7089"/>
    <w:rsid w:val="00FB0260"/>
    <w:rsid w:val="00FB3CF9"/>
    <w:rsid w:val="00FB7B34"/>
    <w:rsid w:val="00FC28E3"/>
    <w:rsid w:val="00FC310E"/>
    <w:rsid w:val="00FC3AFB"/>
    <w:rsid w:val="00FC4450"/>
    <w:rsid w:val="00FC4CB8"/>
    <w:rsid w:val="00FD030C"/>
    <w:rsid w:val="00FD08D9"/>
    <w:rsid w:val="00FD1E39"/>
    <w:rsid w:val="00FD25A0"/>
    <w:rsid w:val="00FD2B02"/>
    <w:rsid w:val="00FD46E5"/>
    <w:rsid w:val="00FD53F8"/>
    <w:rsid w:val="00FD7C9E"/>
    <w:rsid w:val="00FE2000"/>
    <w:rsid w:val="00FE5BB0"/>
    <w:rsid w:val="00FE6EB3"/>
    <w:rsid w:val="00FF00B9"/>
    <w:rsid w:val="00FF182D"/>
    <w:rsid w:val="00FF3E89"/>
    <w:rsid w:val="00FF4127"/>
    <w:rsid w:val="00FF4719"/>
    <w:rsid w:val="00FF47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D07738E"/>
  <w15:docId w15:val="{C25C359D-C119-4D5F-A432-F6356D11C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rsid w:val="00141BC3"/>
    <w:pPr>
      <w:ind w:left="1289" w:right="1289"/>
      <w:jc w:val="center"/>
      <w:outlineLvl w:val="0"/>
    </w:pPr>
    <w:rPr>
      <w:b/>
      <w:bCs/>
      <w:sz w:val="32"/>
      <w:szCs w:val="24"/>
    </w:rPr>
  </w:style>
  <w:style w:type="paragraph" w:styleId="Heading2">
    <w:name w:val="heading 2"/>
    <w:basedOn w:val="Normal"/>
    <w:next w:val="Normal"/>
    <w:link w:val="Heading2Char"/>
    <w:uiPriority w:val="9"/>
    <w:semiHidden/>
    <w:unhideWhenUsed/>
    <w:qFormat/>
    <w:rsid w:val="009C393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5E6C4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E6C4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aliases w:val="H3 N,Bullet 1"/>
    <w:basedOn w:val="Normal"/>
    <w:link w:val="ListParagraphChar"/>
    <w:uiPriority w:val="1"/>
    <w:qFormat/>
  </w:style>
  <w:style w:type="paragraph" w:customStyle="1" w:styleId="TableParagraph">
    <w:name w:val="Table Paragraph"/>
    <w:basedOn w:val="Normal"/>
    <w:uiPriority w:val="1"/>
    <w:qFormat/>
  </w:style>
  <w:style w:type="paragraph" w:styleId="FootnoteText">
    <w:name w:val="footnote text"/>
    <w:basedOn w:val="Normal"/>
    <w:link w:val="FootnoteTextChar"/>
    <w:uiPriority w:val="99"/>
    <w:unhideWhenUsed/>
    <w:rsid w:val="00AB3928"/>
    <w:pPr>
      <w:widowControl/>
      <w:autoSpaceDE/>
      <w:autoSpaceDN/>
    </w:pPr>
    <w:rPr>
      <w:rFonts w:asciiTheme="minorHAnsi" w:eastAsiaTheme="minorHAnsi" w:hAnsiTheme="minorHAnsi" w:cstheme="minorBidi"/>
      <w:sz w:val="20"/>
      <w:szCs w:val="20"/>
      <w:lang w:bidi="ar-SA"/>
    </w:rPr>
  </w:style>
  <w:style w:type="character" w:customStyle="1" w:styleId="FootnoteTextChar">
    <w:name w:val="Footnote Text Char"/>
    <w:basedOn w:val="DefaultParagraphFont"/>
    <w:link w:val="FootnoteText"/>
    <w:uiPriority w:val="99"/>
    <w:rsid w:val="00AB3928"/>
    <w:rPr>
      <w:sz w:val="20"/>
      <w:szCs w:val="20"/>
    </w:rPr>
  </w:style>
  <w:style w:type="character" w:styleId="FootnoteReference">
    <w:name w:val="footnote reference"/>
    <w:aliases w:val="Footnote Reference BSA-AML Manual,Footnote Reference-BSA-AML,BSA Footnote"/>
    <w:basedOn w:val="DefaultParagraphFont"/>
    <w:uiPriority w:val="99"/>
    <w:unhideWhenUsed/>
    <w:qFormat/>
    <w:rsid w:val="00AB3928"/>
    <w:rPr>
      <w:vertAlign w:val="superscript"/>
    </w:rPr>
  </w:style>
  <w:style w:type="paragraph" w:styleId="Header">
    <w:name w:val="header"/>
    <w:basedOn w:val="Normal"/>
    <w:link w:val="HeaderChar"/>
    <w:uiPriority w:val="99"/>
    <w:unhideWhenUsed/>
    <w:rsid w:val="000E295B"/>
    <w:pPr>
      <w:tabs>
        <w:tab w:val="center" w:pos="4680"/>
        <w:tab w:val="right" w:pos="9360"/>
      </w:tabs>
    </w:pPr>
  </w:style>
  <w:style w:type="character" w:customStyle="1" w:styleId="HeaderChar">
    <w:name w:val="Header Char"/>
    <w:basedOn w:val="DefaultParagraphFont"/>
    <w:link w:val="Header"/>
    <w:uiPriority w:val="99"/>
    <w:rsid w:val="000E295B"/>
    <w:rPr>
      <w:rFonts w:ascii="Times New Roman" w:eastAsia="Times New Roman" w:hAnsi="Times New Roman" w:cs="Times New Roman"/>
      <w:lang w:bidi="en-US"/>
    </w:rPr>
  </w:style>
  <w:style w:type="paragraph" w:styleId="Footer">
    <w:name w:val="footer"/>
    <w:basedOn w:val="Normal"/>
    <w:link w:val="FooterChar"/>
    <w:uiPriority w:val="99"/>
    <w:unhideWhenUsed/>
    <w:rsid w:val="000E295B"/>
    <w:pPr>
      <w:tabs>
        <w:tab w:val="center" w:pos="4680"/>
        <w:tab w:val="right" w:pos="9360"/>
      </w:tabs>
    </w:pPr>
  </w:style>
  <w:style w:type="character" w:customStyle="1" w:styleId="FooterChar">
    <w:name w:val="Footer Char"/>
    <w:basedOn w:val="DefaultParagraphFont"/>
    <w:link w:val="Footer"/>
    <w:uiPriority w:val="99"/>
    <w:rsid w:val="000E295B"/>
    <w:rPr>
      <w:rFonts w:ascii="Times New Roman" w:eastAsia="Times New Roman" w:hAnsi="Times New Roman" w:cs="Times New Roman"/>
      <w:lang w:bidi="en-US"/>
    </w:rPr>
  </w:style>
  <w:style w:type="character" w:styleId="CommentReference">
    <w:name w:val="annotation reference"/>
    <w:basedOn w:val="DefaultParagraphFont"/>
    <w:uiPriority w:val="99"/>
    <w:unhideWhenUsed/>
    <w:rsid w:val="0064713E"/>
    <w:rPr>
      <w:sz w:val="16"/>
      <w:szCs w:val="16"/>
    </w:rPr>
  </w:style>
  <w:style w:type="paragraph" w:styleId="CommentText">
    <w:name w:val="annotation text"/>
    <w:basedOn w:val="Normal"/>
    <w:link w:val="CommentTextChar"/>
    <w:uiPriority w:val="99"/>
    <w:unhideWhenUsed/>
    <w:rsid w:val="0064713E"/>
    <w:rPr>
      <w:sz w:val="20"/>
      <w:szCs w:val="20"/>
    </w:rPr>
  </w:style>
  <w:style w:type="character" w:customStyle="1" w:styleId="CommentTextChar">
    <w:name w:val="Comment Text Char"/>
    <w:basedOn w:val="DefaultParagraphFont"/>
    <w:link w:val="CommentText"/>
    <w:uiPriority w:val="99"/>
    <w:rsid w:val="0064713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64713E"/>
    <w:rPr>
      <w:b/>
      <w:bCs/>
    </w:rPr>
  </w:style>
  <w:style w:type="character" w:customStyle="1" w:styleId="CommentSubjectChar">
    <w:name w:val="Comment Subject Char"/>
    <w:basedOn w:val="CommentTextChar"/>
    <w:link w:val="CommentSubject"/>
    <w:uiPriority w:val="99"/>
    <w:semiHidden/>
    <w:rsid w:val="0064713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6471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13E"/>
    <w:rPr>
      <w:rFonts w:ascii="Segoe UI" w:eastAsia="Times New Roman" w:hAnsi="Segoe UI" w:cs="Segoe UI"/>
      <w:sz w:val="18"/>
      <w:szCs w:val="18"/>
      <w:lang w:bidi="en-US"/>
    </w:rPr>
  </w:style>
  <w:style w:type="paragraph" w:styleId="NormalWeb">
    <w:name w:val="Normal (Web)"/>
    <w:basedOn w:val="Normal"/>
    <w:uiPriority w:val="99"/>
    <w:semiHidden/>
    <w:unhideWhenUsed/>
    <w:rsid w:val="00192CB6"/>
    <w:pPr>
      <w:widowControl/>
      <w:autoSpaceDE/>
      <w:autoSpaceDN/>
      <w:spacing w:before="100" w:beforeAutospacing="1" w:after="100" w:afterAutospacing="1"/>
    </w:pPr>
    <w:rPr>
      <w:sz w:val="24"/>
      <w:szCs w:val="24"/>
      <w:lang w:bidi="ar-SA"/>
    </w:rPr>
  </w:style>
  <w:style w:type="character" w:styleId="Hyperlink">
    <w:name w:val="Hyperlink"/>
    <w:basedOn w:val="DefaultParagraphFont"/>
    <w:uiPriority w:val="99"/>
    <w:unhideWhenUsed/>
    <w:rsid w:val="00DD0C45"/>
    <w:rPr>
      <w:color w:val="0000FF"/>
      <w:u w:val="single"/>
    </w:rPr>
  </w:style>
  <w:style w:type="paragraph" w:styleId="Revision">
    <w:name w:val="Revision"/>
    <w:hidden/>
    <w:uiPriority w:val="99"/>
    <w:semiHidden/>
    <w:rsid w:val="001645F1"/>
    <w:pPr>
      <w:widowControl/>
      <w:autoSpaceDE/>
      <w:autoSpaceDN/>
    </w:pPr>
    <w:rPr>
      <w:rFonts w:ascii="Times New Roman" w:eastAsia="Times New Roman" w:hAnsi="Times New Roman" w:cs="Times New Roman"/>
      <w:lang w:bidi="en-US"/>
    </w:rPr>
  </w:style>
  <w:style w:type="character" w:customStyle="1" w:styleId="noglossary">
    <w:name w:val="noglossary"/>
    <w:basedOn w:val="DefaultParagraphFont"/>
    <w:rsid w:val="00C95260"/>
  </w:style>
  <w:style w:type="character" w:customStyle="1" w:styleId="BodyTextChar">
    <w:name w:val="Body Text Char"/>
    <w:basedOn w:val="DefaultParagraphFont"/>
    <w:link w:val="BodyText"/>
    <w:uiPriority w:val="1"/>
    <w:rsid w:val="00C20F19"/>
    <w:rPr>
      <w:rFonts w:ascii="Times New Roman" w:eastAsia="Times New Roman" w:hAnsi="Times New Roman" w:cs="Times New Roman"/>
      <w:sz w:val="24"/>
      <w:szCs w:val="24"/>
      <w:lang w:bidi="en-US"/>
    </w:rPr>
  </w:style>
  <w:style w:type="character" w:customStyle="1" w:styleId="Heading3Char">
    <w:name w:val="Heading 3 Char"/>
    <w:basedOn w:val="DefaultParagraphFont"/>
    <w:link w:val="Heading3"/>
    <w:uiPriority w:val="9"/>
    <w:semiHidden/>
    <w:rsid w:val="005E6C49"/>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semiHidden/>
    <w:rsid w:val="005E6C49"/>
    <w:rPr>
      <w:rFonts w:asciiTheme="majorHAnsi" w:eastAsiaTheme="majorEastAsia" w:hAnsiTheme="majorHAnsi" w:cstheme="majorBidi"/>
      <w:i/>
      <w:iCs/>
      <w:color w:val="365F91" w:themeColor="accent1" w:themeShade="BF"/>
      <w:lang w:bidi="en-US"/>
    </w:rPr>
  </w:style>
  <w:style w:type="character" w:styleId="Strong">
    <w:name w:val="Strong"/>
    <w:basedOn w:val="DefaultParagraphFont"/>
    <w:uiPriority w:val="22"/>
    <w:qFormat/>
    <w:rsid w:val="005E6C49"/>
    <w:rPr>
      <w:b/>
      <w:bCs/>
    </w:rPr>
  </w:style>
  <w:style w:type="character" w:styleId="Emphasis">
    <w:name w:val="Emphasis"/>
    <w:basedOn w:val="DefaultParagraphFont"/>
    <w:uiPriority w:val="20"/>
    <w:qFormat/>
    <w:rsid w:val="005E6C49"/>
    <w:rPr>
      <w:i/>
      <w:iCs/>
    </w:rPr>
  </w:style>
  <w:style w:type="paragraph" w:customStyle="1" w:styleId="Default">
    <w:name w:val="Default"/>
    <w:rsid w:val="00766A85"/>
    <w:pPr>
      <w:widowControl/>
      <w:adjustRightInd w:val="0"/>
    </w:pPr>
    <w:rPr>
      <w:rFonts w:ascii="Times New Roman" w:hAnsi="Times New Roman" w:cs="Times New Roman"/>
      <w:color w:val="000000"/>
      <w:sz w:val="24"/>
      <w:szCs w:val="24"/>
    </w:rPr>
  </w:style>
  <w:style w:type="character" w:customStyle="1" w:styleId="tooltiptext1">
    <w:name w:val="tooltiptext1"/>
    <w:basedOn w:val="DefaultParagraphFont"/>
    <w:rsid w:val="000B3631"/>
    <w:rPr>
      <w:vanish/>
      <w:webHidden w:val="0"/>
      <w:specVanish w:val="0"/>
    </w:rPr>
  </w:style>
  <w:style w:type="character" w:customStyle="1" w:styleId="null1">
    <w:name w:val="null1"/>
    <w:basedOn w:val="DefaultParagraphFont"/>
    <w:rsid w:val="000B3631"/>
  </w:style>
  <w:style w:type="character" w:customStyle="1" w:styleId="ListParagraphChar">
    <w:name w:val="List Paragraph Char"/>
    <w:aliases w:val="H3 N Char,Bullet 1 Char"/>
    <w:basedOn w:val="DefaultParagraphFont"/>
    <w:link w:val="ListParagraph"/>
    <w:uiPriority w:val="1"/>
    <w:locked/>
    <w:rsid w:val="006B4E9B"/>
    <w:rPr>
      <w:rFonts w:ascii="Times New Roman" w:eastAsia="Times New Roman" w:hAnsi="Times New Roman" w:cs="Times New Roman"/>
      <w:lang w:bidi="en-US"/>
    </w:rPr>
  </w:style>
  <w:style w:type="paragraph" w:styleId="HTMLPreformatted">
    <w:name w:val="HTML Preformatted"/>
    <w:basedOn w:val="Normal"/>
    <w:link w:val="HTMLPreformattedChar"/>
    <w:uiPriority w:val="99"/>
    <w:unhideWhenUsed/>
    <w:rsid w:val="00277D52"/>
    <w:pPr>
      <w:widowControl/>
      <w:autoSpaceDE/>
      <w:autoSpaceDN/>
    </w:pPr>
    <w:rPr>
      <w:rFonts w:ascii="Consolas" w:eastAsiaTheme="minorHAnsi" w:hAnsi="Consolas" w:cstheme="minorBidi"/>
      <w:sz w:val="20"/>
      <w:szCs w:val="20"/>
      <w:lang w:bidi="ar-SA"/>
    </w:rPr>
  </w:style>
  <w:style w:type="character" w:customStyle="1" w:styleId="HTMLPreformattedChar">
    <w:name w:val="HTML Preformatted Char"/>
    <w:basedOn w:val="DefaultParagraphFont"/>
    <w:link w:val="HTMLPreformatted"/>
    <w:uiPriority w:val="99"/>
    <w:rsid w:val="00277D52"/>
    <w:rPr>
      <w:rFonts w:ascii="Consolas" w:hAnsi="Consolas"/>
      <w:sz w:val="20"/>
      <w:szCs w:val="20"/>
    </w:rPr>
  </w:style>
  <w:style w:type="character" w:styleId="FollowedHyperlink">
    <w:name w:val="FollowedHyperlink"/>
    <w:basedOn w:val="DefaultParagraphFont"/>
    <w:uiPriority w:val="99"/>
    <w:semiHidden/>
    <w:unhideWhenUsed/>
    <w:rsid w:val="00145FF6"/>
    <w:rPr>
      <w:color w:val="800080" w:themeColor="followedHyperlink"/>
      <w:u w:val="single"/>
    </w:rPr>
  </w:style>
  <w:style w:type="character" w:styleId="LineNumber">
    <w:name w:val="line number"/>
    <w:basedOn w:val="DefaultParagraphFont"/>
    <w:uiPriority w:val="99"/>
    <w:semiHidden/>
    <w:unhideWhenUsed/>
    <w:rsid w:val="007F2DC3"/>
  </w:style>
  <w:style w:type="paragraph" w:styleId="EndnoteText">
    <w:name w:val="endnote text"/>
    <w:basedOn w:val="Normal"/>
    <w:link w:val="EndnoteTextChar"/>
    <w:uiPriority w:val="99"/>
    <w:semiHidden/>
    <w:unhideWhenUsed/>
    <w:rsid w:val="00340DF4"/>
    <w:rPr>
      <w:sz w:val="20"/>
      <w:szCs w:val="20"/>
    </w:rPr>
  </w:style>
  <w:style w:type="character" w:customStyle="1" w:styleId="EndnoteTextChar">
    <w:name w:val="Endnote Text Char"/>
    <w:basedOn w:val="DefaultParagraphFont"/>
    <w:link w:val="EndnoteText"/>
    <w:uiPriority w:val="99"/>
    <w:semiHidden/>
    <w:rsid w:val="00340DF4"/>
    <w:rPr>
      <w:rFonts w:ascii="Times New Roman" w:eastAsia="Times New Roman" w:hAnsi="Times New Roman" w:cs="Times New Roman"/>
      <w:sz w:val="20"/>
      <w:szCs w:val="20"/>
      <w:lang w:bidi="en-US"/>
    </w:rPr>
  </w:style>
  <w:style w:type="character" w:styleId="EndnoteReference">
    <w:name w:val="endnote reference"/>
    <w:basedOn w:val="DefaultParagraphFont"/>
    <w:uiPriority w:val="99"/>
    <w:semiHidden/>
    <w:unhideWhenUsed/>
    <w:rsid w:val="00340DF4"/>
    <w:rPr>
      <w:vertAlign w:val="superscript"/>
    </w:rPr>
  </w:style>
  <w:style w:type="character" w:customStyle="1" w:styleId="UnresolvedMention1">
    <w:name w:val="Unresolved Mention1"/>
    <w:basedOn w:val="DefaultParagraphFont"/>
    <w:uiPriority w:val="99"/>
    <w:semiHidden/>
    <w:unhideWhenUsed/>
    <w:rsid w:val="00A20161"/>
    <w:rPr>
      <w:color w:val="605E5C"/>
      <w:shd w:val="clear" w:color="auto" w:fill="E1DFDD"/>
    </w:rPr>
  </w:style>
  <w:style w:type="paragraph" w:customStyle="1" w:styleId="Header-BSA-AML">
    <w:name w:val="Header-BSA-AML"/>
    <w:basedOn w:val="Normal"/>
    <w:rsid w:val="009A7F59"/>
    <w:pPr>
      <w:widowControl/>
      <w:pBdr>
        <w:bottom w:val="single" w:sz="2" w:space="1" w:color="auto"/>
      </w:pBdr>
      <w:autoSpaceDE/>
      <w:autoSpaceDN/>
      <w:spacing w:after="200"/>
      <w:jc w:val="right"/>
    </w:pPr>
    <w:rPr>
      <w:sz w:val="20"/>
      <w:szCs w:val="20"/>
      <w:lang w:bidi="ar-SA"/>
    </w:rPr>
  </w:style>
  <w:style w:type="character" w:styleId="PageNumber">
    <w:name w:val="page number"/>
    <w:basedOn w:val="DefaultParagraphFont"/>
    <w:rsid w:val="009A7F59"/>
  </w:style>
  <w:style w:type="paragraph" w:customStyle="1" w:styleId="FooterBSA-AML">
    <w:name w:val="FooterBSA-AML"/>
    <w:basedOn w:val="Footer"/>
    <w:link w:val="FooterBSA-AMLChar"/>
    <w:rsid w:val="009A7F59"/>
    <w:pPr>
      <w:widowControl/>
      <w:pBdr>
        <w:top w:val="single" w:sz="2" w:space="1" w:color="auto"/>
      </w:pBdr>
      <w:tabs>
        <w:tab w:val="clear" w:pos="4680"/>
        <w:tab w:val="clear" w:pos="9360"/>
        <w:tab w:val="center" w:pos="4320"/>
        <w:tab w:val="right" w:pos="8640"/>
      </w:tabs>
      <w:autoSpaceDE/>
      <w:autoSpaceDN/>
      <w:spacing w:before="200" w:after="200"/>
    </w:pPr>
    <w:rPr>
      <w:sz w:val="20"/>
      <w:szCs w:val="24"/>
    </w:rPr>
  </w:style>
  <w:style w:type="character" w:customStyle="1" w:styleId="FooterBSA-AMLChar">
    <w:name w:val="FooterBSA-AML Char"/>
    <w:basedOn w:val="FooterChar"/>
    <w:link w:val="FooterBSA-AML"/>
    <w:rsid w:val="009A7F59"/>
    <w:rPr>
      <w:rFonts w:ascii="Times New Roman" w:eastAsia="Times New Roman" w:hAnsi="Times New Roman" w:cs="Times New Roman"/>
      <w:sz w:val="20"/>
      <w:szCs w:val="24"/>
      <w:lang w:bidi="en-US"/>
    </w:rPr>
  </w:style>
  <w:style w:type="paragraph" w:customStyle="1" w:styleId="Body-BSA-AML">
    <w:name w:val="Body-BSA-AML"/>
    <w:link w:val="Body-BSA-AMLChar"/>
    <w:rsid w:val="00E07E66"/>
    <w:pPr>
      <w:widowControl/>
      <w:autoSpaceDE/>
      <w:autoSpaceDN/>
      <w:spacing w:after="200"/>
    </w:pPr>
    <w:rPr>
      <w:rFonts w:ascii="Times New Roman" w:eastAsia="Times New Roman" w:hAnsi="Times New Roman" w:cs="Times New Roman"/>
      <w:sz w:val="24"/>
      <w:szCs w:val="20"/>
    </w:rPr>
  </w:style>
  <w:style w:type="character" w:customStyle="1" w:styleId="Body-BSA-AMLChar">
    <w:name w:val="Body-BSA-AML Char"/>
    <w:basedOn w:val="DefaultParagraphFont"/>
    <w:link w:val="Body-BSA-AML"/>
    <w:rsid w:val="00E07E66"/>
    <w:rPr>
      <w:rFonts w:ascii="Times New Roman" w:eastAsia="Times New Roman" w:hAnsi="Times New Roman" w:cs="Times New Roman"/>
      <w:sz w:val="24"/>
      <w:szCs w:val="20"/>
    </w:rPr>
  </w:style>
  <w:style w:type="character" w:customStyle="1" w:styleId="Head7-BSA-AMLCharChar">
    <w:name w:val="Head 7-BSA-AML Char Char"/>
    <w:basedOn w:val="DefaultParagraphFont"/>
    <w:rsid w:val="00E07E66"/>
    <w:rPr>
      <w:b/>
      <w:sz w:val="24"/>
      <w:szCs w:val="24"/>
      <w:lang w:val="en-US" w:eastAsia="en-US" w:bidi="ar-SA"/>
    </w:rPr>
  </w:style>
  <w:style w:type="character" w:customStyle="1" w:styleId="UnresolvedMention2">
    <w:name w:val="Unresolved Mention2"/>
    <w:basedOn w:val="DefaultParagraphFont"/>
    <w:uiPriority w:val="99"/>
    <w:semiHidden/>
    <w:unhideWhenUsed/>
    <w:rsid w:val="00534C80"/>
    <w:rPr>
      <w:color w:val="605E5C"/>
      <w:shd w:val="clear" w:color="auto" w:fill="E1DFDD"/>
    </w:rPr>
  </w:style>
  <w:style w:type="paragraph" w:customStyle="1" w:styleId="xmsonormal">
    <w:name w:val="x_msonormal"/>
    <w:basedOn w:val="Normal"/>
    <w:rsid w:val="00646A92"/>
    <w:pPr>
      <w:widowControl/>
      <w:autoSpaceDE/>
      <w:autoSpaceDN/>
    </w:pPr>
    <w:rPr>
      <w:rFonts w:ascii="Calibri" w:eastAsiaTheme="minorHAnsi" w:hAnsi="Calibri" w:cs="Calibri"/>
      <w:sz w:val="20"/>
      <w:szCs w:val="20"/>
      <w:lang w:bidi="ar-SA"/>
    </w:rPr>
  </w:style>
  <w:style w:type="character" w:customStyle="1" w:styleId="UnresolvedMention3">
    <w:name w:val="Unresolved Mention3"/>
    <w:basedOn w:val="DefaultParagraphFont"/>
    <w:uiPriority w:val="99"/>
    <w:semiHidden/>
    <w:unhideWhenUsed/>
    <w:rsid w:val="00B907DB"/>
    <w:rPr>
      <w:color w:val="605E5C"/>
      <w:shd w:val="clear" w:color="auto" w:fill="E1DFDD"/>
    </w:rPr>
  </w:style>
  <w:style w:type="paragraph" w:customStyle="1" w:styleId="NumberedBSA-AMLList">
    <w:name w:val="Numbered BSA-AML List"/>
    <w:basedOn w:val="Normal"/>
    <w:next w:val="Body-BSA-AML"/>
    <w:link w:val="NumberedBSA-AMLListChar"/>
    <w:rsid w:val="002326AE"/>
    <w:pPr>
      <w:widowControl/>
      <w:tabs>
        <w:tab w:val="left" w:pos="360"/>
      </w:tabs>
      <w:autoSpaceDE/>
      <w:autoSpaceDN/>
      <w:spacing w:after="200"/>
      <w:ind w:left="360" w:hanging="360"/>
    </w:pPr>
    <w:rPr>
      <w:sz w:val="24"/>
      <w:szCs w:val="20"/>
      <w:lang w:bidi="ar-SA"/>
    </w:rPr>
  </w:style>
  <w:style w:type="character" w:customStyle="1" w:styleId="NumberedBSA-AMLListChar">
    <w:name w:val="Numbered BSA-AML List Char"/>
    <w:basedOn w:val="DefaultParagraphFont"/>
    <w:link w:val="NumberedBSA-AMLList"/>
    <w:rsid w:val="002326AE"/>
    <w:rPr>
      <w:rFonts w:ascii="Times New Roman" w:eastAsia="Times New Roman" w:hAnsi="Times New Roman" w:cs="Times New Roman"/>
      <w:sz w:val="24"/>
      <w:szCs w:val="20"/>
    </w:rPr>
  </w:style>
  <w:style w:type="character" w:customStyle="1" w:styleId="UnresolvedMention4">
    <w:name w:val="Unresolved Mention4"/>
    <w:basedOn w:val="DefaultParagraphFont"/>
    <w:uiPriority w:val="99"/>
    <w:semiHidden/>
    <w:unhideWhenUsed/>
    <w:rsid w:val="00013BC7"/>
    <w:rPr>
      <w:color w:val="605E5C"/>
      <w:shd w:val="clear" w:color="auto" w:fill="E1DFDD"/>
    </w:rPr>
  </w:style>
  <w:style w:type="character" w:customStyle="1" w:styleId="UnresolvedMention5">
    <w:name w:val="Unresolved Mention5"/>
    <w:basedOn w:val="DefaultParagraphFont"/>
    <w:uiPriority w:val="99"/>
    <w:semiHidden/>
    <w:unhideWhenUsed/>
    <w:rsid w:val="009B4D71"/>
    <w:rPr>
      <w:color w:val="605E5C"/>
      <w:shd w:val="clear" w:color="auto" w:fill="E1DFDD"/>
    </w:rPr>
  </w:style>
  <w:style w:type="character" w:customStyle="1" w:styleId="UnresolvedMention50">
    <w:name w:val="Unresolved Mention5"/>
    <w:basedOn w:val="DefaultParagraphFont"/>
    <w:uiPriority w:val="99"/>
    <w:semiHidden/>
    <w:unhideWhenUsed/>
    <w:rsid w:val="00FF47B6"/>
    <w:rPr>
      <w:color w:val="605E5C"/>
      <w:shd w:val="clear" w:color="auto" w:fill="E1DFDD"/>
    </w:rPr>
  </w:style>
  <w:style w:type="table" w:styleId="TableGrid">
    <w:name w:val="Table Grid"/>
    <w:basedOn w:val="TableNormal"/>
    <w:uiPriority w:val="39"/>
    <w:rsid w:val="00A376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C393C"/>
    <w:rPr>
      <w:rFonts w:asciiTheme="majorHAnsi" w:eastAsiaTheme="majorEastAsia" w:hAnsiTheme="majorHAnsi" w:cstheme="majorBidi"/>
      <w:color w:val="365F91" w:themeColor="accent1" w:themeShade="BF"/>
      <w:sz w:val="26"/>
      <w:szCs w:val="26"/>
      <w:lang w:bidi="en-US"/>
    </w:rPr>
  </w:style>
  <w:style w:type="paragraph" w:customStyle="1" w:styleId="Bulletlist2ndlevel-BSA-AML">
    <w:name w:val="Bullet list 2nd level-BSA-AML"/>
    <w:basedOn w:val="ListBullet"/>
    <w:next w:val="Normal"/>
    <w:link w:val="Bulletlist2ndlevel-BSA-AMLChar"/>
    <w:rsid w:val="009C393C"/>
    <w:pPr>
      <w:widowControl/>
      <w:numPr>
        <w:numId w:val="0"/>
      </w:numPr>
      <w:tabs>
        <w:tab w:val="left" w:pos="360"/>
      </w:tabs>
      <w:autoSpaceDE/>
      <w:autoSpaceDN/>
      <w:spacing w:after="140"/>
      <w:contextualSpacing w:val="0"/>
    </w:pPr>
    <w:rPr>
      <w:sz w:val="24"/>
      <w:szCs w:val="20"/>
      <w:lang w:bidi="ar-SA"/>
    </w:rPr>
  </w:style>
  <w:style w:type="character" w:customStyle="1" w:styleId="Bulletlist2ndlevel-BSA-AMLChar">
    <w:name w:val="Bullet list 2nd level-BSA-AML Char"/>
    <w:basedOn w:val="DefaultParagraphFont"/>
    <w:link w:val="Bulletlist2ndlevel-BSA-AML"/>
    <w:rsid w:val="009C393C"/>
    <w:rPr>
      <w:rFonts w:ascii="Times New Roman" w:eastAsia="Times New Roman" w:hAnsi="Times New Roman" w:cs="Times New Roman"/>
      <w:sz w:val="24"/>
      <w:szCs w:val="20"/>
    </w:rPr>
  </w:style>
  <w:style w:type="paragraph" w:customStyle="1" w:styleId="Numberedlist-BSA-AML">
    <w:name w:val="Numbered list-BSA-AML"/>
    <w:basedOn w:val="Normal"/>
    <w:next w:val="Normal"/>
    <w:rsid w:val="009C393C"/>
    <w:pPr>
      <w:widowControl/>
      <w:autoSpaceDE/>
      <w:autoSpaceDN/>
      <w:spacing w:after="120"/>
      <w:ind w:left="360" w:hanging="360"/>
    </w:pPr>
    <w:rPr>
      <w:sz w:val="24"/>
      <w:szCs w:val="24"/>
      <w:lang w:bidi="ar-SA"/>
    </w:rPr>
  </w:style>
  <w:style w:type="paragraph" w:styleId="ListBullet">
    <w:name w:val="List Bullet"/>
    <w:basedOn w:val="Normal"/>
    <w:uiPriority w:val="99"/>
    <w:semiHidden/>
    <w:unhideWhenUsed/>
    <w:rsid w:val="009C393C"/>
    <w:pPr>
      <w:numPr>
        <w:numId w:val="23"/>
      </w:numPr>
      <w:contextualSpacing/>
    </w:pPr>
  </w:style>
  <w:style w:type="paragraph" w:customStyle="1" w:styleId="Bodyfootnote-BSA-AML">
    <w:name w:val="Body footnote-BSA-AML"/>
    <w:basedOn w:val="FootnoteText"/>
    <w:link w:val="Bodyfootnote-BSA-AMLChar"/>
    <w:rsid w:val="00E5031B"/>
    <w:pPr>
      <w:spacing w:after="120"/>
    </w:pPr>
    <w:rPr>
      <w:rFonts w:ascii="Times New Roman" w:eastAsia="Times New Roman" w:hAnsi="Times New Roman" w:cs="Times New Roman"/>
    </w:rPr>
  </w:style>
  <w:style w:type="character" w:customStyle="1" w:styleId="Bodyfootnote-BSA-AMLChar">
    <w:name w:val="Body footnote-BSA-AML Char"/>
    <w:basedOn w:val="DefaultParagraphFont"/>
    <w:link w:val="Bodyfootnote-BSA-AML"/>
    <w:rsid w:val="00E5031B"/>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75801">
      <w:bodyDiv w:val="1"/>
      <w:marLeft w:val="0"/>
      <w:marRight w:val="0"/>
      <w:marTop w:val="0"/>
      <w:marBottom w:val="0"/>
      <w:divBdr>
        <w:top w:val="none" w:sz="0" w:space="0" w:color="auto"/>
        <w:left w:val="none" w:sz="0" w:space="0" w:color="auto"/>
        <w:bottom w:val="none" w:sz="0" w:space="0" w:color="auto"/>
        <w:right w:val="none" w:sz="0" w:space="0" w:color="auto"/>
      </w:divBdr>
    </w:div>
    <w:div w:id="379790635">
      <w:bodyDiv w:val="1"/>
      <w:marLeft w:val="0"/>
      <w:marRight w:val="0"/>
      <w:marTop w:val="0"/>
      <w:marBottom w:val="0"/>
      <w:divBdr>
        <w:top w:val="none" w:sz="0" w:space="0" w:color="auto"/>
        <w:left w:val="none" w:sz="0" w:space="0" w:color="auto"/>
        <w:bottom w:val="none" w:sz="0" w:space="0" w:color="auto"/>
        <w:right w:val="none" w:sz="0" w:space="0" w:color="auto"/>
      </w:divBdr>
    </w:div>
    <w:div w:id="423841321">
      <w:bodyDiv w:val="1"/>
      <w:marLeft w:val="0"/>
      <w:marRight w:val="0"/>
      <w:marTop w:val="0"/>
      <w:marBottom w:val="0"/>
      <w:divBdr>
        <w:top w:val="none" w:sz="0" w:space="0" w:color="auto"/>
        <w:left w:val="none" w:sz="0" w:space="0" w:color="auto"/>
        <w:bottom w:val="none" w:sz="0" w:space="0" w:color="auto"/>
        <w:right w:val="none" w:sz="0" w:space="0" w:color="auto"/>
      </w:divBdr>
    </w:div>
    <w:div w:id="529950610">
      <w:bodyDiv w:val="1"/>
      <w:marLeft w:val="0"/>
      <w:marRight w:val="0"/>
      <w:marTop w:val="0"/>
      <w:marBottom w:val="0"/>
      <w:divBdr>
        <w:top w:val="none" w:sz="0" w:space="0" w:color="auto"/>
        <w:left w:val="none" w:sz="0" w:space="0" w:color="auto"/>
        <w:bottom w:val="none" w:sz="0" w:space="0" w:color="auto"/>
        <w:right w:val="none" w:sz="0" w:space="0" w:color="auto"/>
      </w:divBdr>
    </w:div>
    <w:div w:id="813529405">
      <w:bodyDiv w:val="1"/>
      <w:marLeft w:val="0"/>
      <w:marRight w:val="0"/>
      <w:marTop w:val="0"/>
      <w:marBottom w:val="0"/>
      <w:divBdr>
        <w:top w:val="none" w:sz="0" w:space="0" w:color="auto"/>
        <w:left w:val="none" w:sz="0" w:space="0" w:color="auto"/>
        <w:bottom w:val="none" w:sz="0" w:space="0" w:color="auto"/>
        <w:right w:val="none" w:sz="0" w:space="0" w:color="auto"/>
      </w:divBdr>
    </w:div>
    <w:div w:id="891884039">
      <w:bodyDiv w:val="1"/>
      <w:marLeft w:val="0"/>
      <w:marRight w:val="0"/>
      <w:marTop w:val="0"/>
      <w:marBottom w:val="0"/>
      <w:divBdr>
        <w:top w:val="none" w:sz="0" w:space="0" w:color="auto"/>
        <w:left w:val="none" w:sz="0" w:space="0" w:color="auto"/>
        <w:bottom w:val="none" w:sz="0" w:space="0" w:color="auto"/>
        <w:right w:val="none" w:sz="0" w:space="0" w:color="auto"/>
      </w:divBdr>
    </w:div>
    <w:div w:id="897128591">
      <w:bodyDiv w:val="1"/>
      <w:marLeft w:val="0"/>
      <w:marRight w:val="0"/>
      <w:marTop w:val="0"/>
      <w:marBottom w:val="0"/>
      <w:divBdr>
        <w:top w:val="none" w:sz="0" w:space="0" w:color="auto"/>
        <w:left w:val="none" w:sz="0" w:space="0" w:color="auto"/>
        <w:bottom w:val="none" w:sz="0" w:space="0" w:color="auto"/>
        <w:right w:val="none" w:sz="0" w:space="0" w:color="auto"/>
      </w:divBdr>
    </w:div>
    <w:div w:id="923490421">
      <w:bodyDiv w:val="1"/>
      <w:marLeft w:val="0"/>
      <w:marRight w:val="0"/>
      <w:marTop w:val="0"/>
      <w:marBottom w:val="0"/>
      <w:divBdr>
        <w:top w:val="none" w:sz="0" w:space="0" w:color="auto"/>
        <w:left w:val="none" w:sz="0" w:space="0" w:color="auto"/>
        <w:bottom w:val="none" w:sz="0" w:space="0" w:color="auto"/>
        <w:right w:val="none" w:sz="0" w:space="0" w:color="auto"/>
      </w:divBdr>
    </w:div>
    <w:div w:id="1018197232">
      <w:bodyDiv w:val="1"/>
      <w:marLeft w:val="0"/>
      <w:marRight w:val="0"/>
      <w:marTop w:val="0"/>
      <w:marBottom w:val="0"/>
      <w:divBdr>
        <w:top w:val="none" w:sz="0" w:space="0" w:color="auto"/>
        <w:left w:val="none" w:sz="0" w:space="0" w:color="auto"/>
        <w:bottom w:val="none" w:sz="0" w:space="0" w:color="auto"/>
        <w:right w:val="none" w:sz="0" w:space="0" w:color="auto"/>
      </w:divBdr>
    </w:div>
    <w:div w:id="1048382339">
      <w:bodyDiv w:val="1"/>
      <w:marLeft w:val="0"/>
      <w:marRight w:val="0"/>
      <w:marTop w:val="0"/>
      <w:marBottom w:val="0"/>
      <w:divBdr>
        <w:top w:val="none" w:sz="0" w:space="0" w:color="auto"/>
        <w:left w:val="none" w:sz="0" w:space="0" w:color="auto"/>
        <w:bottom w:val="none" w:sz="0" w:space="0" w:color="auto"/>
        <w:right w:val="none" w:sz="0" w:space="0" w:color="auto"/>
      </w:divBdr>
    </w:div>
    <w:div w:id="1065491964">
      <w:bodyDiv w:val="1"/>
      <w:marLeft w:val="0"/>
      <w:marRight w:val="0"/>
      <w:marTop w:val="0"/>
      <w:marBottom w:val="0"/>
      <w:divBdr>
        <w:top w:val="none" w:sz="0" w:space="0" w:color="auto"/>
        <w:left w:val="none" w:sz="0" w:space="0" w:color="auto"/>
        <w:bottom w:val="none" w:sz="0" w:space="0" w:color="auto"/>
        <w:right w:val="none" w:sz="0" w:space="0" w:color="auto"/>
      </w:divBdr>
    </w:div>
    <w:div w:id="1074357207">
      <w:bodyDiv w:val="1"/>
      <w:marLeft w:val="0"/>
      <w:marRight w:val="0"/>
      <w:marTop w:val="0"/>
      <w:marBottom w:val="0"/>
      <w:divBdr>
        <w:top w:val="none" w:sz="0" w:space="0" w:color="auto"/>
        <w:left w:val="none" w:sz="0" w:space="0" w:color="auto"/>
        <w:bottom w:val="none" w:sz="0" w:space="0" w:color="auto"/>
        <w:right w:val="none" w:sz="0" w:space="0" w:color="auto"/>
      </w:divBdr>
    </w:div>
    <w:div w:id="1163082465">
      <w:bodyDiv w:val="1"/>
      <w:marLeft w:val="0"/>
      <w:marRight w:val="0"/>
      <w:marTop w:val="0"/>
      <w:marBottom w:val="0"/>
      <w:divBdr>
        <w:top w:val="none" w:sz="0" w:space="0" w:color="auto"/>
        <w:left w:val="none" w:sz="0" w:space="0" w:color="auto"/>
        <w:bottom w:val="none" w:sz="0" w:space="0" w:color="auto"/>
        <w:right w:val="none" w:sz="0" w:space="0" w:color="auto"/>
      </w:divBdr>
    </w:div>
    <w:div w:id="1188326382">
      <w:bodyDiv w:val="1"/>
      <w:marLeft w:val="0"/>
      <w:marRight w:val="0"/>
      <w:marTop w:val="0"/>
      <w:marBottom w:val="0"/>
      <w:divBdr>
        <w:top w:val="none" w:sz="0" w:space="0" w:color="auto"/>
        <w:left w:val="none" w:sz="0" w:space="0" w:color="auto"/>
        <w:bottom w:val="none" w:sz="0" w:space="0" w:color="auto"/>
        <w:right w:val="none" w:sz="0" w:space="0" w:color="auto"/>
      </w:divBdr>
    </w:div>
    <w:div w:id="1363481907">
      <w:bodyDiv w:val="1"/>
      <w:marLeft w:val="0"/>
      <w:marRight w:val="0"/>
      <w:marTop w:val="0"/>
      <w:marBottom w:val="0"/>
      <w:divBdr>
        <w:top w:val="none" w:sz="0" w:space="0" w:color="auto"/>
        <w:left w:val="none" w:sz="0" w:space="0" w:color="auto"/>
        <w:bottom w:val="none" w:sz="0" w:space="0" w:color="auto"/>
        <w:right w:val="none" w:sz="0" w:space="0" w:color="auto"/>
      </w:divBdr>
    </w:div>
    <w:div w:id="1406759710">
      <w:bodyDiv w:val="1"/>
      <w:marLeft w:val="0"/>
      <w:marRight w:val="0"/>
      <w:marTop w:val="0"/>
      <w:marBottom w:val="0"/>
      <w:divBdr>
        <w:top w:val="none" w:sz="0" w:space="0" w:color="auto"/>
        <w:left w:val="none" w:sz="0" w:space="0" w:color="auto"/>
        <w:bottom w:val="none" w:sz="0" w:space="0" w:color="auto"/>
        <w:right w:val="none" w:sz="0" w:space="0" w:color="auto"/>
      </w:divBdr>
    </w:div>
    <w:div w:id="1433280493">
      <w:bodyDiv w:val="1"/>
      <w:marLeft w:val="0"/>
      <w:marRight w:val="0"/>
      <w:marTop w:val="0"/>
      <w:marBottom w:val="0"/>
      <w:divBdr>
        <w:top w:val="none" w:sz="0" w:space="0" w:color="auto"/>
        <w:left w:val="none" w:sz="0" w:space="0" w:color="auto"/>
        <w:bottom w:val="none" w:sz="0" w:space="0" w:color="auto"/>
        <w:right w:val="none" w:sz="0" w:space="0" w:color="auto"/>
      </w:divBdr>
    </w:div>
    <w:div w:id="1777485194">
      <w:bodyDiv w:val="1"/>
      <w:marLeft w:val="0"/>
      <w:marRight w:val="0"/>
      <w:marTop w:val="0"/>
      <w:marBottom w:val="0"/>
      <w:divBdr>
        <w:top w:val="none" w:sz="0" w:space="0" w:color="auto"/>
        <w:left w:val="none" w:sz="0" w:space="0" w:color="auto"/>
        <w:bottom w:val="none" w:sz="0" w:space="0" w:color="auto"/>
        <w:right w:val="none" w:sz="0" w:space="0" w:color="auto"/>
      </w:divBdr>
    </w:div>
    <w:div w:id="1817718787">
      <w:bodyDiv w:val="1"/>
      <w:marLeft w:val="0"/>
      <w:marRight w:val="0"/>
      <w:marTop w:val="0"/>
      <w:marBottom w:val="0"/>
      <w:divBdr>
        <w:top w:val="none" w:sz="0" w:space="0" w:color="auto"/>
        <w:left w:val="none" w:sz="0" w:space="0" w:color="auto"/>
        <w:bottom w:val="none" w:sz="0" w:space="0" w:color="auto"/>
        <w:right w:val="none" w:sz="0" w:space="0" w:color="auto"/>
      </w:divBdr>
    </w:div>
    <w:div w:id="1834955873">
      <w:bodyDiv w:val="1"/>
      <w:marLeft w:val="0"/>
      <w:marRight w:val="0"/>
      <w:marTop w:val="0"/>
      <w:marBottom w:val="0"/>
      <w:divBdr>
        <w:top w:val="none" w:sz="0" w:space="0" w:color="auto"/>
        <w:left w:val="none" w:sz="0" w:space="0" w:color="auto"/>
        <w:bottom w:val="none" w:sz="0" w:space="0" w:color="auto"/>
        <w:right w:val="none" w:sz="0" w:space="0" w:color="auto"/>
      </w:divBdr>
    </w:div>
    <w:div w:id="1922979640">
      <w:bodyDiv w:val="1"/>
      <w:marLeft w:val="0"/>
      <w:marRight w:val="0"/>
      <w:marTop w:val="0"/>
      <w:marBottom w:val="0"/>
      <w:divBdr>
        <w:top w:val="none" w:sz="0" w:space="0" w:color="auto"/>
        <w:left w:val="none" w:sz="0" w:space="0" w:color="auto"/>
        <w:bottom w:val="none" w:sz="0" w:space="0" w:color="auto"/>
        <w:right w:val="none" w:sz="0" w:space="0" w:color="auto"/>
      </w:divBdr>
    </w:div>
    <w:div w:id="2047288565">
      <w:bodyDiv w:val="1"/>
      <w:marLeft w:val="0"/>
      <w:marRight w:val="0"/>
      <w:marTop w:val="0"/>
      <w:marBottom w:val="0"/>
      <w:divBdr>
        <w:top w:val="none" w:sz="0" w:space="0" w:color="auto"/>
        <w:left w:val="none" w:sz="0" w:space="0" w:color="auto"/>
        <w:bottom w:val="none" w:sz="0" w:space="0" w:color="auto"/>
        <w:right w:val="none" w:sz="0" w:space="0" w:color="auto"/>
      </w:divBdr>
    </w:div>
    <w:div w:id="2060394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B76DA7B50110D4BBE0DEE8DDD6C16B5" ma:contentTypeVersion="10" ma:contentTypeDescription="Create a new document." ma:contentTypeScope="" ma:versionID="075d28a41f78d49ceb1574a8164a566f">
  <xsd:schema xmlns:xsd="http://www.w3.org/2001/XMLSchema" xmlns:xs="http://www.w3.org/2001/XMLSchema" xmlns:p="http://schemas.microsoft.com/office/2006/metadata/properties" xmlns:ns3="6c2c0779-9114-47c5-a894-c6ef47409585" xmlns:ns4="3914a768-6265-4020-a73e-32455060228e" targetNamespace="http://schemas.microsoft.com/office/2006/metadata/properties" ma:root="true" ma:fieldsID="f038c15e5509046b92e2d77213710d58" ns3:_="" ns4:_="">
    <xsd:import namespace="6c2c0779-9114-47c5-a894-c6ef47409585"/>
    <xsd:import namespace="3914a768-6265-4020-a73e-32455060228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OCR"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2c0779-9114-47c5-a894-c6ef4740958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14a768-6265-4020-a73e-32455060228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ategory xmlns="8241fec4-b6fe-4047-9a84-a827eab4fa8e">Draft</Category>
    <DocID xmlns="8241fec4-b6fe-4047-9a84-a827eab4fa8e">398c1f72-8695-4fe4-a3bb-26ba219b9c83</DocID>
    <CaseID xmlns="8241fec4-b6fe-4047-9a84-a827eab4fa8e">2021-SE-0373</CaseID>
  </documentManagement>
</p:properties>
</file>

<file path=customXml/itemProps1.xml><?xml version="1.0" encoding="utf-8"?>
<ds:datastoreItem xmlns:ds="http://schemas.openxmlformats.org/officeDocument/2006/customXml" ds:itemID="{4F09A7CD-38BE-4A26-85A1-A924CEF63635}">
  <ds:schemaRefs>
    <ds:schemaRef ds:uri="http://schemas.openxmlformats.org/officeDocument/2006/bibliography"/>
  </ds:schemaRefs>
</ds:datastoreItem>
</file>

<file path=customXml/itemProps2.xml><?xml version="1.0" encoding="utf-8"?>
<ds:datastoreItem xmlns:ds="http://schemas.openxmlformats.org/officeDocument/2006/customXml" ds:itemID="{6F8B96C3-079D-4211-8ECE-4B1391A2BD26}">
  <ds:schemaRefs>
    <ds:schemaRef ds:uri="http://schemas.microsoft.com/sharepoint/v3/contenttype/forms"/>
  </ds:schemaRefs>
</ds:datastoreItem>
</file>

<file path=customXml/itemProps3.xml><?xml version="1.0" encoding="utf-8"?>
<ds:datastoreItem xmlns:ds="http://schemas.openxmlformats.org/officeDocument/2006/customXml" ds:itemID="{BBD38CCD-3DCF-4148-A323-21445CB7C9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2c0779-9114-47c5-a894-c6ef47409585"/>
    <ds:schemaRef ds:uri="3914a768-6265-4020-a73e-3245506022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067F7A-0033-4865-B590-E0D4D2F27380}">
  <ds:schemaRefs>
    <ds:schemaRef ds:uri="http://schemas.microsoft.com/office/2006/metadata/properties"/>
    <ds:schemaRef ds:uri="003ff9af-50f7-464b-b58e-f7ae6da7856f"/>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8241fec4-b6fe-4047-9a84-a827eab4fa8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Joint Statement on Innovation Efforts to Combat Money Laundering and Terrorist Financing</vt:lpstr>
    </vt:vector>
  </TitlesOfParts>
  <Company>Department of the Treasury</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Joint Statement on Innovation Efforts to Combat Money Laundering and Terrorist Financing</dc:title>
  <dc:subject>Bank Secrecy Act Innovation</dc:subject>
  <dc:creator>Federal Regulators</dc:creator>
  <cp:keywords>Bank Secrecy Act, BSA, AML, Anit-Money Laundering, Innovation</cp:keywords>
  <dc:description/>
  <cp:lastModifiedBy>FRB2</cp:lastModifiedBy>
  <cp:revision>8</cp:revision>
  <cp:lastPrinted>2020-08-13T18:30:00Z</cp:lastPrinted>
  <dcterms:created xsi:type="dcterms:W3CDTF">2023-06-28T19:13:00Z</dcterms:created>
  <dcterms:modified xsi:type="dcterms:W3CDTF">2023-07-03T14:39:00Z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2018-11-30T00:00:00Z</vt:filetime>
  </property>
  <property fmtid="{D5CDD505-2E9C-101B-9397-08002B2CF9AE}" pid="3" name="Creator">
    <vt:lpwstr>Acrobat PDFMaker 17 for Word</vt:lpwstr>
  </property>
  <property fmtid="{D5CDD505-2E9C-101B-9397-08002B2CF9AE}" pid="4" name="LastSaved">
    <vt:filetime>2020-04-28T00:00:00Z</vt:filetime>
  </property>
  <property fmtid="{D5CDD505-2E9C-101B-9397-08002B2CF9AE}" pid="5" name="TitusGUID">
    <vt:lpwstr>ae8c0b78-c74a-4c63-84e8-92723d298593</vt:lpwstr>
  </property>
  <property fmtid="{D5CDD505-2E9C-101B-9397-08002B2CF9AE}" pid="6" name="ContentTypeId">
    <vt:lpwstr>0x0101007B340221217F564EA29AE35A40860018</vt:lpwstr>
  </property>
  <property fmtid="{D5CDD505-2E9C-101B-9397-08002B2CF9AE}" pid="7" name="MSIP_Label_3cbab4f1-dcc8-4800-b101-70f2ebeb2cf4_Enabled">
    <vt:lpwstr>true</vt:lpwstr>
  </property>
  <property fmtid="{D5CDD505-2E9C-101B-9397-08002B2CF9AE}" pid="8" name="MSIP_Label_3cbab4f1-dcc8-4800-b101-70f2ebeb2cf4_SetDate">
    <vt:lpwstr>2023-07-03T14:39:16Z</vt:lpwstr>
  </property>
  <property fmtid="{D5CDD505-2E9C-101B-9397-08002B2CF9AE}" pid="9" name="MSIP_Label_3cbab4f1-dcc8-4800-b101-70f2ebeb2cf4_Method">
    <vt:lpwstr>Privileged</vt:lpwstr>
  </property>
  <property fmtid="{D5CDD505-2E9C-101B-9397-08002B2CF9AE}" pid="10" name="MSIP_Label_3cbab4f1-dcc8-4800-b101-70f2ebeb2cf4_Name">
    <vt:lpwstr>NONCONFIDENTIAL - EXTERNAL</vt:lpwstr>
  </property>
  <property fmtid="{D5CDD505-2E9C-101B-9397-08002B2CF9AE}" pid="11" name="MSIP_Label_3cbab4f1-dcc8-4800-b101-70f2ebeb2cf4_SiteId">
    <vt:lpwstr>87bb2570-5c1e-4973-9c37-09257a95aeb1</vt:lpwstr>
  </property>
  <property fmtid="{D5CDD505-2E9C-101B-9397-08002B2CF9AE}" pid="12" name="MSIP_Label_3cbab4f1-dcc8-4800-b101-70f2ebeb2cf4_ActionId">
    <vt:lpwstr>5f8f887f-ea4c-496c-aa4c-2800bad1d940</vt:lpwstr>
  </property>
  <property fmtid="{D5CDD505-2E9C-101B-9397-08002B2CF9AE}" pid="13" name="MSIP_Label_3cbab4f1-dcc8-4800-b101-70f2ebeb2cf4_ContentBits">
    <vt:lpwstr>1</vt:lpwstr>
  </property>
</Properties>
</file>