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0321" w14:textId="77777777" w:rsidR="00B73521" w:rsidRPr="0086047B" w:rsidRDefault="00B73521" w:rsidP="00B73521">
      <w:pPr>
        <w:pStyle w:val="Head3-BSA-AML"/>
        <w:rPr>
          <w:sz w:val="36"/>
          <w:szCs w:val="36"/>
        </w:rPr>
      </w:pPr>
      <w:bookmarkStart w:id="0" w:name="_Toc135558602"/>
      <w:r w:rsidRPr="0086047B">
        <w:rPr>
          <w:sz w:val="36"/>
          <w:szCs w:val="36"/>
        </w:rPr>
        <w:t>Examination Procedures</w:t>
      </w:r>
    </w:p>
    <w:p w14:paraId="588CF15D" w14:textId="77777777" w:rsidR="00B73521" w:rsidRPr="0055792B" w:rsidRDefault="00B73521" w:rsidP="00B73521">
      <w:pPr>
        <w:pStyle w:val="Head3-BSA-AML"/>
        <w:rPr>
          <w:sz w:val="36"/>
          <w:szCs w:val="36"/>
        </w:rPr>
      </w:pPr>
      <w:r w:rsidRPr="0055792B">
        <w:rPr>
          <w:sz w:val="36"/>
          <w:szCs w:val="36"/>
        </w:rPr>
        <w:t>Third-Party Payment Processors</w:t>
      </w:r>
      <w:bookmarkEnd w:id="0"/>
    </w:p>
    <w:p w14:paraId="32145799" w14:textId="77777777" w:rsidR="00B73521" w:rsidRPr="000764F6" w:rsidRDefault="00B73521" w:rsidP="00B73521">
      <w:pPr>
        <w:rPr>
          <w:i/>
          <w:sz w:val="24"/>
          <w:szCs w:val="24"/>
        </w:rPr>
      </w:pPr>
      <w:bookmarkStart w:id="1" w:name="_Toc133888447"/>
      <w:r>
        <w:rPr>
          <w:rStyle w:val="Head7-BSA-AMLCharChar"/>
        </w:rPr>
        <w:t>Objective.</w:t>
      </w:r>
      <w:r>
        <w:t xml:space="preserve">  </w:t>
      </w:r>
      <w:r w:rsidRPr="000764F6">
        <w:rPr>
          <w:i/>
          <w:sz w:val="24"/>
          <w:szCs w:val="24"/>
        </w:rPr>
        <w:t>Assess the adequacy of the bank’s systems to manage the risks associated with its relationships with third-party paym</w:t>
      </w:r>
      <w:bookmarkStart w:id="2" w:name="_GoBack"/>
      <w:bookmarkEnd w:id="2"/>
      <w:r w:rsidRPr="000764F6">
        <w:rPr>
          <w:i/>
          <w:sz w:val="24"/>
          <w:szCs w:val="24"/>
        </w:rPr>
        <w:t>ent processors, and management’s ability to implement effective monitoring and reporting systems.</w:t>
      </w:r>
      <w:bookmarkEnd w:id="1"/>
    </w:p>
    <w:p w14:paraId="5171681D" w14:textId="77777777" w:rsidR="00B73521" w:rsidRDefault="00B73521" w:rsidP="00B7352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B73521" w:rsidRPr="00EC4C3D" w14:paraId="2BF4571F" w14:textId="77777777" w:rsidTr="00FD77C2">
        <w:trPr>
          <w:tblHeader/>
        </w:trPr>
        <w:tc>
          <w:tcPr>
            <w:tcW w:w="5508" w:type="dxa"/>
            <w:tcBorders>
              <w:bottom w:val="single" w:sz="4" w:space="0" w:color="auto"/>
            </w:tcBorders>
            <w:shd w:val="clear" w:color="auto" w:fill="E0E0E0"/>
          </w:tcPr>
          <w:p w14:paraId="06B41115" w14:textId="77777777" w:rsidR="00B73521" w:rsidRPr="00EC4C3D" w:rsidRDefault="00B73521"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44FFFF5C" w14:textId="77777777" w:rsidR="00B73521" w:rsidRPr="00EC4C3D" w:rsidRDefault="00B73521" w:rsidP="00FD77C2">
            <w:pPr>
              <w:rPr>
                <w:b/>
                <w:sz w:val="28"/>
                <w:szCs w:val="28"/>
              </w:rPr>
            </w:pPr>
            <w:r w:rsidRPr="00EC4C3D">
              <w:rPr>
                <w:b/>
                <w:sz w:val="28"/>
                <w:szCs w:val="28"/>
              </w:rPr>
              <w:t>Comments</w:t>
            </w:r>
          </w:p>
        </w:tc>
      </w:tr>
      <w:tr w:rsidR="00B73521" w:rsidRPr="00EC4C3D" w14:paraId="7C227087" w14:textId="77777777" w:rsidTr="00FD77C2">
        <w:tc>
          <w:tcPr>
            <w:tcW w:w="5508" w:type="dxa"/>
            <w:shd w:val="clear" w:color="auto" w:fill="auto"/>
          </w:tcPr>
          <w:p w14:paraId="57BF0CEA" w14:textId="77777777" w:rsidR="00B73521" w:rsidRPr="00EC4C3D" w:rsidRDefault="00B73521" w:rsidP="00B73521">
            <w:pPr>
              <w:numPr>
                <w:ilvl w:val="0"/>
                <w:numId w:val="4"/>
              </w:numPr>
              <w:rPr>
                <w:sz w:val="22"/>
                <w:szCs w:val="22"/>
              </w:rPr>
            </w:pPr>
            <w:r w:rsidRPr="00EC4C3D">
              <w:rPr>
                <w:sz w:val="22"/>
                <w:szCs w:val="22"/>
              </w:rPr>
              <w:t>Review the policies, procedures, and processes related to third-party payment processors (processors).  Evaluate the adequacy of the policies, procedures, and processes given the bank’s processor activities and the risks they present.  Assess whether the controls are adequate to reasonably protect the bank from money laundering and terrorist financing.</w:t>
            </w:r>
          </w:p>
        </w:tc>
        <w:tc>
          <w:tcPr>
            <w:tcW w:w="5508" w:type="dxa"/>
            <w:shd w:val="clear" w:color="auto" w:fill="auto"/>
          </w:tcPr>
          <w:p w14:paraId="575F3FE1" w14:textId="77777777" w:rsidR="00B73521" w:rsidRPr="00EC4C3D" w:rsidRDefault="00B73521" w:rsidP="00FD77C2">
            <w:pPr>
              <w:rPr>
                <w:sz w:val="22"/>
                <w:szCs w:val="22"/>
              </w:rPr>
            </w:pPr>
          </w:p>
        </w:tc>
      </w:tr>
      <w:tr w:rsidR="00B73521" w:rsidRPr="00EC4C3D" w14:paraId="01D0378C" w14:textId="77777777" w:rsidTr="00FD77C2">
        <w:tc>
          <w:tcPr>
            <w:tcW w:w="5508" w:type="dxa"/>
            <w:shd w:val="clear" w:color="auto" w:fill="auto"/>
          </w:tcPr>
          <w:p w14:paraId="5043EA6C" w14:textId="77777777" w:rsidR="00B73521" w:rsidRPr="00EC4C3D" w:rsidRDefault="00B73521" w:rsidP="00B73521">
            <w:pPr>
              <w:numPr>
                <w:ilvl w:val="0"/>
                <w:numId w:val="4"/>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 xml:space="preserve">identifies and monitors processor relationships, particularly those that pose a </w:t>
            </w:r>
            <w:r>
              <w:rPr>
                <w:sz w:val="22"/>
                <w:szCs w:val="22"/>
              </w:rPr>
              <w:t>higher risk</w:t>
            </w:r>
            <w:r w:rsidRPr="00EC4C3D">
              <w:rPr>
                <w:sz w:val="22"/>
                <w:szCs w:val="22"/>
              </w:rPr>
              <w:t xml:space="preserve"> for money laundering.</w:t>
            </w:r>
          </w:p>
        </w:tc>
        <w:tc>
          <w:tcPr>
            <w:tcW w:w="5508" w:type="dxa"/>
            <w:shd w:val="clear" w:color="auto" w:fill="auto"/>
          </w:tcPr>
          <w:p w14:paraId="588502FB" w14:textId="77777777" w:rsidR="00B73521" w:rsidRPr="00EC4C3D" w:rsidRDefault="00B73521" w:rsidP="00FD77C2">
            <w:pPr>
              <w:rPr>
                <w:sz w:val="22"/>
                <w:szCs w:val="22"/>
              </w:rPr>
            </w:pPr>
          </w:p>
        </w:tc>
      </w:tr>
      <w:tr w:rsidR="00B73521" w:rsidRPr="00EC4C3D" w14:paraId="546C395C" w14:textId="77777777" w:rsidTr="00FD77C2">
        <w:tc>
          <w:tcPr>
            <w:tcW w:w="5508" w:type="dxa"/>
            <w:shd w:val="clear" w:color="auto" w:fill="auto"/>
          </w:tcPr>
          <w:p w14:paraId="2BEF999A" w14:textId="77777777" w:rsidR="00B73521" w:rsidRPr="00EC4C3D" w:rsidRDefault="00B73521" w:rsidP="00B73521">
            <w:pPr>
              <w:numPr>
                <w:ilvl w:val="0"/>
                <w:numId w:val="4"/>
              </w:numPr>
              <w:rPr>
                <w:sz w:val="22"/>
                <w:szCs w:val="22"/>
              </w:rPr>
            </w:pPr>
            <w:r w:rsidRPr="00EC4C3D">
              <w:rPr>
                <w:sz w:val="22"/>
                <w:szCs w:val="22"/>
              </w:rPr>
              <w:t>Determine whether the bank’s system for monitoring processor accounts for suspicious activities, and for reporting suspicious activities, is adequate given the bank’s size, complexity, location, and types of customer relationships.</w:t>
            </w:r>
          </w:p>
        </w:tc>
        <w:tc>
          <w:tcPr>
            <w:tcW w:w="5508" w:type="dxa"/>
            <w:shd w:val="clear" w:color="auto" w:fill="auto"/>
          </w:tcPr>
          <w:p w14:paraId="21E47514" w14:textId="77777777" w:rsidR="00B73521" w:rsidRPr="00EC4C3D" w:rsidRDefault="00B73521" w:rsidP="00FD77C2">
            <w:pPr>
              <w:rPr>
                <w:sz w:val="22"/>
                <w:szCs w:val="22"/>
              </w:rPr>
            </w:pPr>
          </w:p>
        </w:tc>
      </w:tr>
      <w:tr w:rsidR="00B73521" w:rsidRPr="00EC4C3D" w14:paraId="09AC2D86" w14:textId="77777777" w:rsidTr="00FD77C2">
        <w:tc>
          <w:tcPr>
            <w:tcW w:w="5508" w:type="dxa"/>
            <w:shd w:val="clear" w:color="auto" w:fill="auto"/>
          </w:tcPr>
          <w:p w14:paraId="56E167FF" w14:textId="77777777" w:rsidR="00B73521" w:rsidRPr="00EC4C3D" w:rsidRDefault="00B73521" w:rsidP="00B73521">
            <w:pPr>
              <w:numPr>
                <w:ilvl w:val="0"/>
                <w:numId w:val="4"/>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205F78DB" w14:textId="77777777" w:rsidR="00B73521" w:rsidRPr="00EC4C3D" w:rsidRDefault="00B73521" w:rsidP="00FD77C2">
            <w:pPr>
              <w:rPr>
                <w:sz w:val="22"/>
                <w:szCs w:val="22"/>
              </w:rPr>
            </w:pPr>
          </w:p>
        </w:tc>
      </w:tr>
      <w:tr w:rsidR="00B73521" w:rsidRPr="00EC4C3D" w14:paraId="1AA0FDE4" w14:textId="77777777" w:rsidTr="00FD77C2">
        <w:tc>
          <w:tcPr>
            <w:tcW w:w="11016" w:type="dxa"/>
            <w:gridSpan w:val="2"/>
            <w:shd w:val="clear" w:color="auto" w:fill="auto"/>
          </w:tcPr>
          <w:p w14:paraId="2D5B177E" w14:textId="77777777" w:rsidR="00B73521" w:rsidRPr="00EC4C3D" w:rsidRDefault="00B73521" w:rsidP="00FD77C2">
            <w:pPr>
              <w:rPr>
                <w:b/>
                <w:sz w:val="28"/>
                <w:szCs w:val="28"/>
              </w:rPr>
            </w:pPr>
            <w:r w:rsidRPr="00EC4C3D">
              <w:rPr>
                <w:b/>
                <w:sz w:val="28"/>
                <w:szCs w:val="28"/>
              </w:rPr>
              <w:t>Transaction Testing</w:t>
            </w:r>
          </w:p>
        </w:tc>
      </w:tr>
      <w:tr w:rsidR="00B73521" w:rsidRPr="00EC4C3D" w14:paraId="0F17A4B7" w14:textId="77777777" w:rsidTr="00FD77C2">
        <w:tc>
          <w:tcPr>
            <w:tcW w:w="5508" w:type="dxa"/>
            <w:shd w:val="clear" w:color="auto" w:fill="auto"/>
          </w:tcPr>
          <w:p w14:paraId="2D38C163" w14:textId="77777777" w:rsidR="00B73521" w:rsidRPr="00EC4C3D" w:rsidRDefault="00B73521" w:rsidP="00B73521">
            <w:pPr>
              <w:pStyle w:val="NumberedBSA-AMLList"/>
              <w:numPr>
                <w:ilvl w:val="0"/>
                <w:numId w:val="4"/>
              </w:numPr>
              <w:spacing w:after="0"/>
              <w:rPr>
                <w:sz w:val="22"/>
                <w:szCs w:val="22"/>
              </w:rPr>
            </w:pPr>
            <w:r w:rsidRPr="00EC4C3D">
              <w:rPr>
                <w:sz w:val="22"/>
                <w:szCs w:val="22"/>
              </w:rPr>
              <w:t>On the basis of the bank’s risk assessment of its processor activities, as well as prior examination and audit reports, select a sample of high</w:t>
            </w:r>
            <w:r>
              <w:rPr>
                <w:sz w:val="22"/>
                <w:szCs w:val="22"/>
              </w:rPr>
              <w:t>er</w:t>
            </w:r>
            <w:r w:rsidRPr="00EC4C3D">
              <w:rPr>
                <w:sz w:val="22"/>
                <w:szCs w:val="22"/>
              </w:rPr>
              <w:t>-risk processor accounts.  From the sample selected:</w:t>
            </w:r>
          </w:p>
          <w:p w14:paraId="755FB739" w14:textId="77777777" w:rsidR="00B73521" w:rsidRPr="00EC4C3D" w:rsidRDefault="00B73521" w:rsidP="00B73521">
            <w:pPr>
              <w:pStyle w:val="Bulletlist2ndlevel-BSA-AML"/>
              <w:numPr>
                <w:ilvl w:val="0"/>
                <w:numId w:val="5"/>
              </w:numPr>
              <w:tabs>
                <w:tab w:val="left" w:pos="360"/>
              </w:tabs>
              <w:spacing w:after="0"/>
              <w:rPr>
                <w:sz w:val="22"/>
                <w:szCs w:val="22"/>
              </w:rPr>
            </w:pPr>
            <w:r w:rsidRPr="00EC4C3D">
              <w:rPr>
                <w:sz w:val="22"/>
                <w:szCs w:val="22"/>
              </w:rPr>
              <w:t>Review account opening documentation and ongoing due diligence information.</w:t>
            </w:r>
          </w:p>
          <w:p w14:paraId="7404F1C0" w14:textId="77777777" w:rsidR="00B73521" w:rsidRPr="00EC4C3D" w:rsidRDefault="00B73521" w:rsidP="00B73521">
            <w:pPr>
              <w:pStyle w:val="Bulletlist2ndlevel-BSA-AML"/>
              <w:numPr>
                <w:ilvl w:val="0"/>
                <w:numId w:val="5"/>
              </w:numPr>
              <w:tabs>
                <w:tab w:val="left" w:pos="360"/>
              </w:tabs>
              <w:spacing w:after="0"/>
              <w:rPr>
                <w:sz w:val="22"/>
                <w:szCs w:val="22"/>
              </w:rPr>
            </w:pPr>
            <w:r w:rsidRPr="00EC4C3D">
              <w:rPr>
                <w:sz w:val="22"/>
                <w:szCs w:val="22"/>
              </w:rPr>
              <w:t>Review account statements and, as necessary, specific transaction details to determine how expected transactions compare with actual activity.</w:t>
            </w:r>
          </w:p>
          <w:p w14:paraId="7CBB5040" w14:textId="77777777" w:rsidR="00B73521" w:rsidRDefault="00B73521" w:rsidP="00B73521">
            <w:pPr>
              <w:pStyle w:val="Bulletlist2ndlevel-BSA-AML"/>
              <w:numPr>
                <w:ilvl w:val="0"/>
                <w:numId w:val="5"/>
              </w:numPr>
              <w:tabs>
                <w:tab w:val="left" w:pos="360"/>
              </w:tabs>
              <w:spacing w:after="0"/>
              <w:rPr>
                <w:sz w:val="22"/>
                <w:szCs w:val="22"/>
              </w:rPr>
            </w:pPr>
            <w:r w:rsidRPr="00EC4C3D">
              <w:rPr>
                <w:sz w:val="22"/>
                <w:szCs w:val="22"/>
              </w:rPr>
              <w:t>Determine whether actual activity is consistent with the nature of the processor’s stated activity.</w:t>
            </w:r>
          </w:p>
          <w:p w14:paraId="3902B10B" w14:textId="77777777" w:rsidR="00B73521" w:rsidRPr="004E1962" w:rsidRDefault="00B73521" w:rsidP="00B73521">
            <w:pPr>
              <w:pStyle w:val="NumberedBSA-AMLList"/>
              <w:numPr>
                <w:ilvl w:val="0"/>
                <w:numId w:val="6"/>
              </w:numPr>
              <w:spacing w:after="0"/>
              <w:rPr>
                <w:sz w:val="22"/>
                <w:szCs w:val="22"/>
              </w:rPr>
            </w:pPr>
            <w:r w:rsidRPr="004E1962">
              <w:rPr>
                <w:sz w:val="22"/>
                <w:szCs w:val="22"/>
              </w:rPr>
              <w:t>Assess the controls concerning identification of high rates of returns and the process in place to address compliance and fraud risks.</w:t>
            </w:r>
          </w:p>
          <w:p w14:paraId="374ECE56" w14:textId="77777777" w:rsidR="00B73521" w:rsidRPr="00EC4C3D" w:rsidRDefault="00B73521" w:rsidP="00B73521">
            <w:pPr>
              <w:numPr>
                <w:ilvl w:val="0"/>
                <w:numId w:val="5"/>
              </w:numPr>
              <w:rPr>
                <w:sz w:val="22"/>
                <w:szCs w:val="22"/>
              </w:rPr>
            </w:pPr>
            <w:r w:rsidRPr="00EC4C3D">
              <w:rPr>
                <w:sz w:val="22"/>
                <w:szCs w:val="22"/>
              </w:rPr>
              <w:t>Identify any unusual or suspicious activity.</w:t>
            </w:r>
          </w:p>
        </w:tc>
        <w:tc>
          <w:tcPr>
            <w:tcW w:w="5508" w:type="dxa"/>
            <w:shd w:val="clear" w:color="auto" w:fill="auto"/>
          </w:tcPr>
          <w:p w14:paraId="654E7CD3" w14:textId="77777777" w:rsidR="00B73521" w:rsidRPr="00EC4C3D" w:rsidRDefault="00B73521" w:rsidP="00FD77C2">
            <w:pPr>
              <w:rPr>
                <w:sz w:val="22"/>
                <w:szCs w:val="22"/>
              </w:rPr>
            </w:pPr>
          </w:p>
        </w:tc>
      </w:tr>
      <w:tr w:rsidR="00B73521" w:rsidRPr="00EC4C3D" w14:paraId="272DF941" w14:textId="77777777" w:rsidTr="00FD77C2">
        <w:tc>
          <w:tcPr>
            <w:tcW w:w="5508" w:type="dxa"/>
            <w:shd w:val="clear" w:color="auto" w:fill="auto"/>
          </w:tcPr>
          <w:p w14:paraId="1916AFD6" w14:textId="77777777" w:rsidR="00B73521" w:rsidRPr="00EC4C3D" w:rsidRDefault="00B73521" w:rsidP="00B73521">
            <w:pPr>
              <w:numPr>
                <w:ilvl w:val="0"/>
                <w:numId w:val="4"/>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processor accounts.</w:t>
            </w:r>
          </w:p>
        </w:tc>
        <w:tc>
          <w:tcPr>
            <w:tcW w:w="5508" w:type="dxa"/>
            <w:shd w:val="clear" w:color="auto" w:fill="auto"/>
          </w:tcPr>
          <w:p w14:paraId="166476CB" w14:textId="77777777" w:rsidR="00B73521" w:rsidRPr="00EC4C3D" w:rsidRDefault="00B73521" w:rsidP="00FD77C2">
            <w:pPr>
              <w:rPr>
                <w:sz w:val="22"/>
                <w:szCs w:val="22"/>
              </w:rPr>
            </w:pPr>
          </w:p>
        </w:tc>
      </w:tr>
    </w:tbl>
    <w:p w14:paraId="44A841C8" w14:textId="77777777" w:rsidR="00666FEA" w:rsidRPr="00B73521" w:rsidRDefault="00666FEA" w:rsidP="00B73521"/>
    <w:sectPr w:rsidR="00666FEA" w:rsidRPr="00B73521"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557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557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5579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557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A317A"/>
    <w:rsid w:val="002C7896"/>
    <w:rsid w:val="003017B2"/>
    <w:rsid w:val="00381955"/>
    <w:rsid w:val="004076B6"/>
    <w:rsid w:val="00437489"/>
    <w:rsid w:val="0049515A"/>
    <w:rsid w:val="004B1A48"/>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40DD6"/>
    <w:rsid w:val="00C71445"/>
    <w:rsid w:val="00C73169"/>
    <w:rsid w:val="00C7598C"/>
    <w:rsid w:val="00CC10D0"/>
    <w:rsid w:val="00CE1F59"/>
    <w:rsid w:val="00CF0853"/>
    <w:rsid w:val="00CF7AF0"/>
    <w:rsid w:val="00D8007E"/>
    <w:rsid w:val="00D95CB7"/>
    <w:rsid w:val="00DA7E7B"/>
    <w:rsid w:val="00DB59F9"/>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CB7B-512A-EE47-9024-7CA3372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CPS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3</cp:revision>
  <dcterms:created xsi:type="dcterms:W3CDTF">2018-06-06T15:23:00Z</dcterms:created>
  <dcterms:modified xsi:type="dcterms:W3CDTF">2018-06-06T15:23:00Z</dcterms:modified>
</cp:coreProperties>
</file>