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C124B8" w14:textId="77777777" w:rsidR="00DB59F9" w:rsidRPr="0086047B" w:rsidRDefault="00DB59F9" w:rsidP="00DB59F9">
      <w:pPr>
        <w:pStyle w:val="Head3-BSA-AML"/>
        <w:rPr>
          <w:sz w:val="36"/>
          <w:szCs w:val="36"/>
        </w:rPr>
      </w:pPr>
      <w:bookmarkStart w:id="0" w:name="_Toc135558596"/>
      <w:r w:rsidRPr="0086047B">
        <w:rPr>
          <w:sz w:val="36"/>
          <w:szCs w:val="36"/>
        </w:rPr>
        <w:t>Examination Procedures</w:t>
      </w:r>
    </w:p>
    <w:p w14:paraId="09AA6856" w14:textId="77777777" w:rsidR="00DB59F9" w:rsidRDefault="00DB59F9" w:rsidP="00DB59F9">
      <w:pPr>
        <w:pStyle w:val="Head4-BSA-AML"/>
        <w:jc w:val="center"/>
      </w:pPr>
      <w:r>
        <w:t>Funds Transfers</w:t>
      </w:r>
      <w:bookmarkEnd w:id="0"/>
    </w:p>
    <w:p w14:paraId="69715546" w14:textId="77777777" w:rsidR="00DB59F9" w:rsidRDefault="00DB59F9" w:rsidP="00DB59F9">
      <w:pPr>
        <w:rPr>
          <w:i/>
        </w:rPr>
      </w:pPr>
      <w:r>
        <w:rPr>
          <w:rStyle w:val="Head7-BSA-AMLCharChar"/>
        </w:rPr>
        <w:t>Objective.</w:t>
      </w:r>
      <w:r>
        <w:t xml:space="preserve">  </w:t>
      </w:r>
      <w:r w:rsidRPr="00E60116">
        <w:rPr>
          <w:i/>
          <w:sz w:val="24"/>
          <w:szCs w:val="24"/>
        </w:rPr>
        <w:t>Assess the adequacy of the bank’s systems to manage the risks associated with funds transfers, and management’s ability to implement effective monitoring and reporting systems.  This section expands the core review of the statutory and regulatory requirements of funds transfers to provide a broader assessment of AML risks associated with this activity</w:t>
      </w:r>
      <w:r w:rsidRPr="00F01823">
        <w:rPr>
          <w:i/>
        </w:rPr>
        <w:t>.</w:t>
      </w:r>
    </w:p>
    <w:p w14:paraId="3BE15AD0" w14:textId="77777777" w:rsidR="00DB59F9" w:rsidRDefault="00DB59F9" w:rsidP="00DB59F9">
      <w:pP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7"/>
        <w:gridCol w:w="5383"/>
      </w:tblGrid>
      <w:tr w:rsidR="00DB59F9" w:rsidRPr="00EC4C3D" w14:paraId="02D4AA6D" w14:textId="77777777" w:rsidTr="00FD77C2">
        <w:trPr>
          <w:tblHeader/>
        </w:trPr>
        <w:tc>
          <w:tcPr>
            <w:tcW w:w="5508" w:type="dxa"/>
            <w:tcBorders>
              <w:bottom w:val="single" w:sz="4" w:space="0" w:color="auto"/>
            </w:tcBorders>
            <w:shd w:val="clear" w:color="auto" w:fill="E0E0E0"/>
          </w:tcPr>
          <w:p w14:paraId="4F65A51E" w14:textId="77777777" w:rsidR="00DB59F9" w:rsidRPr="00EC4C3D" w:rsidRDefault="00DB59F9" w:rsidP="00FD77C2">
            <w:pPr>
              <w:rPr>
                <w:b/>
                <w:sz w:val="28"/>
                <w:szCs w:val="28"/>
              </w:rPr>
            </w:pPr>
            <w:r w:rsidRPr="00EC4C3D">
              <w:rPr>
                <w:b/>
                <w:sz w:val="28"/>
                <w:szCs w:val="28"/>
              </w:rPr>
              <w:t>Procedure</w:t>
            </w:r>
          </w:p>
        </w:tc>
        <w:tc>
          <w:tcPr>
            <w:tcW w:w="5508" w:type="dxa"/>
            <w:tcBorders>
              <w:bottom w:val="single" w:sz="4" w:space="0" w:color="auto"/>
            </w:tcBorders>
            <w:shd w:val="clear" w:color="auto" w:fill="E0E0E0"/>
          </w:tcPr>
          <w:p w14:paraId="097C5BA6" w14:textId="77777777" w:rsidR="00DB59F9" w:rsidRPr="00EC4C3D" w:rsidRDefault="00DB59F9" w:rsidP="00FD77C2">
            <w:pPr>
              <w:rPr>
                <w:b/>
                <w:sz w:val="28"/>
                <w:szCs w:val="28"/>
              </w:rPr>
            </w:pPr>
            <w:r w:rsidRPr="00EC4C3D">
              <w:rPr>
                <w:b/>
                <w:sz w:val="28"/>
                <w:szCs w:val="28"/>
              </w:rPr>
              <w:t>Comments</w:t>
            </w:r>
          </w:p>
        </w:tc>
      </w:tr>
      <w:tr w:rsidR="00DB59F9" w:rsidRPr="00EC4C3D" w14:paraId="5EC0B531" w14:textId="77777777" w:rsidTr="00FD77C2">
        <w:tc>
          <w:tcPr>
            <w:tcW w:w="5508" w:type="dxa"/>
            <w:shd w:val="clear" w:color="auto" w:fill="auto"/>
          </w:tcPr>
          <w:p w14:paraId="339AD723" w14:textId="77777777" w:rsidR="00DB59F9" w:rsidRPr="00EC4C3D" w:rsidRDefault="00DB59F9" w:rsidP="00DB59F9">
            <w:pPr>
              <w:numPr>
                <w:ilvl w:val="0"/>
                <w:numId w:val="40"/>
              </w:numPr>
              <w:rPr>
                <w:sz w:val="22"/>
                <w:szCs w:val="22"/>
              </w:rPr>
            </w:pPr>
            <w:r w:rsidRPr="00EC4C3D">
              <w:rPr>
                <w:sz w:val="22"/>
                <w:szCs w:val="22"/>
              </w:rPr>
              <w:t>Review the policies, procedures, and processes related to funds transfers.  Evaluate the adequacy of the policies, procedures, and processes given the bank’s funds transfer activities and the risks they present.  Assess whether the controls are adequate to reasonably protect the bank from money laundering and terrorist financing.</w:t>
            </w:r>
          </w:p>
        </w:tc>
        <w:tc>
          <w:tcPr>
            <w:tcW w:w="5508" w:type="dxa"/>
            <w:shd w:val="clear" w:color="auto" w:fill="auto"/>
          </w:tcPr>
          <w:p w14:paraId="563C34C1" w14:textId="77777777" w:rsidR="00DB59F9" w:rsidRPr="00EC4C3D" w:rsidRDefault="00DB59F9" w:rsidP="00FD77C2">
            <w:pPr>
              <w:rPr>
                <w:sz w:val="22"/>
                <w:szCs w:val="22"/>
              </w:rPr>
            </w:pPr>
          </w:p>
        </w:tc>
      </w:tr>
      <w:tr w:rsidR="00DB59F9" w:rsidRPr="00EC4C3D" w14:paraId="278A2BC8" w14:textId="77777777" w:rsidTr="00FD77C2">
        <w:tc>
          <w:tcPr>
            <w:tcW w:w="5508" w:type="dxa"/>
            <w:shd w:val="clear" w:color="auto" w:fill="auto"/>
          </w:tcPr>
          <w:p w14:paraId="21F3F3EA" w14:textId="77777777" w:rsidR="00DB59F9" w:rsidRPr="00EC4C3D" w:rsidRDefault="00DB59F9" w:rsidP="00DB59F9">
            <w:pPr>
              <w:numPr>
                <w:ilvl w:val="0"/>
                <w:numId w:val="40"/>
              </w:numPr>
              <w:rPr>
                <w:sz w:val="22"/>
                <w:szCs w:val="22"/>
              </w:rPr>
            </w:pPr>
            <w:r>
              <w:rPr>
                <w:sz w:val="22"/>
                <w:szCs w:val="22"/>
              </w:rPr>
              <w:t>R</w:t>
            </w:r>
            <w:r w:rsidRPr="00EC4C3D">
              <w:rPr>
                <w:sz w:val="22"/>
                <w:szCs w:val="22"/>
              </w:rPr>
              <w:t xml:space="preserve">eview MIS and internal risk rating factors, </w:t>
            </w:r>
            <w:r>
              <w:rPr>
                <w:sz w:val="22"/>
                <w:szCs w:val="22"/>
              </w:rPr>
              <w:t xml:space="preserve">and </w:t>
            </w:r>
            <w:r w:rsidRPr="00EC4C3D">
              <w:rPr>
                <w:sz w:val="22"/>
                <w:szCs w:val="22"/>
              </w:rPr>
              <w:t xml:space="preserve">determine whether the bank </w:t>
            </w:r>
            <w:r w:rsidRPr="00EC4C3D">
              <w:rPr>
                <w:iCs/>
                <w:sz w:val="22"/>
                <w:szCs w:val="22"/>
              </w:rPr>
              <w:t xml:space="preserve">effectively </w:t>
            </w:r>
            <w:r w:rsidRPr="00EC4C3D">
              <w:rPr>
                <w:sz w:val="22"/>
                <w:szCs w:val="22"/>
              </w:rPr>
              <w:t>identifies and monitors funds transfer activities.</w:t>
            </w:r>
          </w:p>
        </w:tc>
        <w:tc>
          <w:tcPr>
            <w:tcW w:w="5508" w:type="dxa"/>
            <w:shd w:val="clear" w:color="auto" w:fill="auto"/>
          </w:tcPr>
          <w:p w14:paraId="26E12D0E" w14:textId="77777777" w:rsidR="00DB59F9" w:rsidRPr="00EC4C3D" w:rsidRDefault="00DB59F9" w:rsidP="00FD77C2">
            <w:pPr>
              <w:rPr>
                <w:sz w:val="22"/>
                <w:szCs w:val="22"/>
              </w:rPr>
            </w:pPr>
          </w:p>
        </w:tc>
      </w:tr>
      <w:tr w:rsidR="00DB59F9" w:rsidRPr="00EC4C3D" w14:paraId="50A6783E" w14:textId="77777777" w:rsidTr="00FD77C2">
        <w:tc>
          <w:tcPr>
            <w:tcW w:w="5508" w:type="dxa"/>
            <w:shd w:val="clear" w:color="auto" w:fill="auto"/>
          </w:tcPr>
          <w:p w14:paraId="7ABE6C3F" w14:textId="77777777" w:rsidR="00DB59F9" w:rsidRPr="001E3177" w:rsidRDefault="00DB59F9" w:rsidP="00DB59F9">
            <w:pPr>
              <w:numPr>
                <w:ilvl w:val="0"/>
                <w:numId w:val="40"/>
              </w:numPr>
              <w:rPr>
                <w:sz w:val="22"/>
                <w:szCs w:val="22"/>
              </w:rPr>
            </w:pPr>
            <w:r w:rsidRPr="001E3177">
              <w:rPr>
                <w:sz w:val="22"/>
                <w:szCs w:val="22"/>
              </w:rPr>
              <w:t>Evaluate the bank’s risks related to funds transfer activities by analyzing the frequency and dollar volume of funds transfers, jurisdictions, and the bank’s role i</w:t>
            </w:r>
            <w:r>
              <w:rPr>
                <w:sz w:val="22"/>
                <w:szCs w:val="22"/>
              </w:rPr>
              <w:t>n the funds transfer process (</w:t>
            </w:r>
            <w:r w:rsidRPr="001E3177">
              <w:rPr>
                <w:sz w:val="22"/>
                <w:szCs w:val="22"/>
              </w:rPr>
              <w:t>e.</w:t>
            </w:r>
            <w:r>
              <w:rPr>
                <w:sz w:val="22"/>
                <w:szCs w:val="22"/>
              </w:rPr>
              <w:t>g.</w:t>
            </w:r>
            <w:r w:rsidRPr="001E3177">
              <w:rPr>
                <w:sz w:val="22"/>
                <w:szCs w:val="22"/>
              </w:rPr>
              <w:t>, whether it is the originator’s bank, intermediary bank, or beneficiary’s bank).  These factors should be evaluated in relation to the bank’s size, its location, and the nature of its customer and correspondent account relationships.</w:t>
            </w:r>
          </w:p>
        </w:tc>
        <w:tc>
          <w:tcPr>
            <w:tcW w:w="5508" w:type="dxa"/>
            <w:shd w:val="clear" w:color="auto" w:fill="auto"/>
          </w:tcPr>
          <w:p w14:paraId="764BAFDC" w14:textId="77777777" w:rsidR="00DB59F9" w:rsidRPr="00EC4C3D" w:rsidRDefault="00DB59F9" w:rsidP="00FD77C2">
            <w:pPr>
              <w:rPr>
                <w:sz w:val="22"/>
                <w:szCs w:val="22"/>
              </w:rPr>
            </w:pPr>
          </w:p>
        </w:tc>
      </w:tr>
      <w:tr w:rsidR="00DB59F9" w:rsidRPr="00EC4C3D" w14:paraId="60A66A04" w14:textId="77777777" w:rsidTr="00FD77C2">
        <w:tc>
          <w:tcPr>
            <w:tcW w:w="5508" w:type="dxa"/>
            <w:shd w:val="clear" w:color="auto" w:fill="auto"/>
          </w:tcPr>
          <w:p w14:paraId="1D5FBCF7" w14:textId="77777777" w:rsidR="00DB59F9" w:rsidRPr="00EC4C3D" w:rsidRDefault="00DB59F9" w:rsidP="00DB59F9">
            <w:pPr>
              <w:numPr>
                <w:ilvl w:val="0"/>
                <w:numId w:val="40"/>
              </w:numPr>
              <w:rPr>
                <w:sz w:val="22"/>
                <w:szCs w:val="22"/>
              </w:rPr>
            </w:pPr>
            <w:r w:rsidRPr="00EC4C3D">
              <w:rPr>
                <w:sz w:val="22"/>
                <w:szCs w:val="22"/>
              </w:rPr>
              <w:t>Determine whether an audit trail of funds transfer activities exists.  Determine whether an adequate separation of duties or other compensating controls are in place to ensure proper authorization for sending and receiving funds transfers and for correcting postings to accounts.</w:t>
            </w:r>
          </w:p>
        </w:tc>
        <w:tc>
          <w:tcPr>
            <w:tcW w:w="5508" w:type="dxa"/>
            <w:shd w:val="clear" w:color="auto" w:fill="auto"/>
          </w:tcPr>
          <w:p w14:paraId="7CE10C6B" w14:textId="77777777" w:rsidR="00DB59F9" w:rsidRPr="00EC4C3D" w:rsidRDefault="00DB59F9" w:rsidP="00FD77C2">
            <w:pPr>
              <w:rPr>
                <w:sz w:val="22"/>
                <w:szCs w:val="22"/>
              </w:rPr>
            </w:pPr>
          </w:p>
        </w:tc>
      </w:tr>
      <w:tr w:rsidR="00DB59F9" w:rsidRPr="00EC4C3D" w14:paraId="1F964908" w14:textId="77777777" w:rsidTr="00FD77C2">
        <w:tc>
          <w:tcPr>
            <w:tcW w:w="5508" w:type="dxa"/>
            <w:shd w:val="clear" w:color="auto" w:fill="auto"/>
          </w:tcPr>
          <w:p w14:paraId="6B3E131C" w14:textId="77777777" w:rsidR="00DB59F9" w:rsidRPr="001E3177" w:rsidRDefault="00DB59F9" w:rsidP="00DB59F9">
            <w:pPr>
              <w:pStyle w:val="NumberedBSA-AMLList"/>
              <w:numPr>
                <w:ilvl w:val="0"/>
                <w:numId w:val="40"/>
              </w:numPr>
              <w:spacing w:after="0"/>
              <w:rPr>
                <w:sz w:val="22"/>
                <w:szCs w:val="22"/>
              </w:rPr>
            </w:pPr>
            <w:r w:rsidRPr="001E3177">
              <w:rPr>
                <w:sz w:val="22"/>
                <w:szCs w:val="22"/>
              </w:rPr>
              <w:t>Determine whether the bank’s system for monitoring funds transfers and for reporting suspicious activities is adequate given the bank’s size, complexity, location, and types of customer relationships.  Determine whether suspicious activity monitoring and reporting systems include:</w:t>
            </w:r>
          </w:p>
          <w:p w14:paraId="47701C72" w14:textId="77777777" w:rsidR="00DB59F9" w:rsidRPr="00EC4C3D" w:rsidRDefault="00DB59F9" w:rsidP="00DB59F9">
            <w:pPr>
              <w:pStyle w:val="Bulletlist2ndlevel-BSA-AML"/>
              <w:numPr>
                <w:ilvl w:val="0"/>
                <w:numId w:val="41"/>
              </w:numPr>
              <w:tabs>
                <w:tab w:val="left" w:pos="360"/>
              </w:tabs>
              <w:spacing w:after="0"/>
              <w:rPr>
                <w:sz w:val="22"/>
                <w:szCs w:val="22"/>
              </w:rPr>
            </w:pPr>
            <w:r w:rsidRPr="00EC4C3D">
              <w:rPr>
                <w:sz w:val="22"/>
                <w:szCs w:val="22"/>
              </w:rPr>
              <w:t>Funds transfers purchased with currency.</w:t>
            </w:r>
          </w:p>
          <w:p w14:paraId="3300243F" w14:textId="77777777" w:rsidR="00DB59F9" w:rsidRDefault="00DB59F9" w:rsidP="00DB59F9">
            <w:pPr>
              <w:pStyle w:val="Bulletlist2ndlevel-BSA-AML"/>
              <w:numPr>
                <w:ilvl w:val="0"/>
                <w:numId w:val="41"/>
              </w:numPr>
              <w:tabs>
                <w:tab w:val="left" w:pos="360"/>
              </w:tabs>
              <w:spacing w:after="0"/>
              <w:rPr>
                <w:sz w:val="22"/>
                <w:szCs w:val="22"/>
              </w:rPr>
            </w:pPr>
            <w:r w:rsidRPr="00EC4C3D">
              <w:rPr>
                <w:sz w:val="22"/>
                <w:szCs w:val="22"/>
              </w:rPr>
              <w:t>Transactions in which the bank is acting as an intermediary.</w:t>
            </w:r>
          </w:p>
          <w:p w14:paraId="277B4EC5" w14:textId="77777777" w:rsidR="00DB59F9" w:rsidRPr="001E3177" w:rsidRDefault="00DB59F9" w:rsidP="00DB59F9">
            <w:pPr>
              <w:pStyle w:val="Body-BSA-AML"/>
              <w:numPr>
                <w:ilvl w:val="0"/>
                <w:numId w:val="41"/>
              </w:numPr>
              <w:spacing w:after="0"/>
              <w:rPr>
                <w:sz w:val="22"/>
                <w:szCs w:val="22"/>
              </w:rPr>
            </w:pPr>
            <w:r w:rsidRPr="001E3177">
              <w:rPr>
                <w:sz w:val="22"/>
                <w:szCs w:val="22"/>
              </w:rPr>
              <w:t>All SWIFT message formats, including MT103, MT 202</w:t>
            </w:r>
            <w:r>
              <w:rPr>
                <w:sz w:val="22"/>
                <w:szCs w:val="22"/>
              </w:rPr>
              <w:t>,</w:t>
            </w:r>
            <w:r w:rsidRPr="001E3177">
              <w:rPr>
                <w:sz w:val="22"/>
                <w:szCs w:val="22"/>
              </w:rPr>
              <w:t xml:space="preserve"> and MT202 COV.</w:t>
            </w:r>
          </w:p>
          <w:p w14:paraId="408992CA" w14:textId="77777777" w:rsidR="00DB59F9" w:rsidRPr="00EC4C3D" w:rsidRDefault="00DB59F9" w:rsidP="00DB59F9">
            <w:pPr>
              <w:pStyle w:val="Bulletlist2ndlevel-BSA-AML"/>
              <w:numPr>
                <w:ilvl w:val="0"/>
                <w:numId w:val="41"/>
              </w:numPr>
              <w:tabs>
                <w:tab w:val="left" w:pos="360"/>
              </w:tabs>
              <w:spacing w:after="0"/>
              <w:rPr>
                <w:bCs/>
                <w:sz w:val="22"/>
                <w:szCs w:val="22"/>
              </w:rPr>
            </w:pPr>
            <w:r w:rsidRPr="00EC4C3D">
              <w:rPr>
                <w:sz w:val="22"/>
                <w:szCs w:val="22"/>
              </w:rPr>
              <w:t xml:space="preserve">Transactions in which the bank is originating or receiving funds transfers from foreign financial institutions, particularly to or from </w:t>
            </w:r>
            <w:r w:rsidRPr="00EC4C3D">
              <w:rPr>
                <w:bCs/>
                <w:sz w:val="22"/>
                <w:szCs w:val="22"/>
              </w:rPr>
              <w:t xml:space="preserve">jurisdictions with strict privacy and secrecy laws or those identified as </w:t>
            </w:r>
            <w:r>
              <w:rPr>
                <w:bCs/>
                <w:sz w:val="22"/>
                <w:szCs w:val="22"/>
              </w:rPr>
              <w:t>higher risk</w:t>
            </w:r>
            <w:r w:rsidRPr="00EC4C3D">
              <w:rPr>
                <w:bCs/>
                <w:sz w:val="22"/>
                <w:szCs w:val="22"/>
              </w:rPr>
              <w:t>.</w:t>
            </w:r>
          </w:p>
          <w:p w14:paraId="78D12433" w14:textId="77777777" w:rsidR="00DB59F9" w:rsidRPr="00EC4C3D" w:rsidRDefault="00DB59F9" w:rsidP="00DB59F9">
            <w:pPr>
              <w:numPr>
                <w:ilvl w:val="0"/>
                <w:numId w:val="41"/>
              </w:numPr>
              <w:rPr>
                <w:sz w:val="22"/>
                <w:szCs w:val="22"/>
              </w:rPr>
            </w:pPr>
            <w:r w:rsidRPr="00EC4C3D">
              <w:rPr>
                <w:sz w:val="22"/>
                <w:szCs w:val="22"/>
              </w:rPr>
              <w:lastRenderedPageBreak/>
              <w:t xml:space="preserve">Frequent currency deposits </w:t>
            </w:r>
            <w:r>
              <w:rPr>
                <w:sz w:val="22"/>
                <w:szCs w:val="22"/>
              </w:rPr>
              <w:t>or funds transfers and</w:t>
            </w:r>
            <w:r w:rsidRPr="00EC4C3D">
              <w:rPr>
                <w:sz w:val="22"/>
                <w:szCs w:val="22"/>
              </w:rPr>
              <w:t xml:space="preserve"> </w:t>
            </w:r>
            <w:r>
              <w:rPr>
                <w:sz w:val="22"/>
                <w:szCs w:val="22"/>
              </w:rPr>
              <w:t xml:space="preserve">then </w:t>
            </w:r>
            <w:r w:rsidRPr="00EC4C3D">
              <w:rPr>
                <w:sz w:val="22"/>
                <w:szCs w:val="22"/>
              </w:rPr>
              <w:t>subsequent transfers, particularly to a larger institution or out of the country.</w:t>
            </w:r>
          </w:p>
        </w:tc>
        <w:tc>
          <w:tcPr>
            <w:tcW w:w="5508" w:type="dxa"/>
            <w:shd w:val="clear" w:color="auto" w:fill="auto"/>
          </w:tcPr>
          <w:p w14:paraId="0A66AA0C" w14:textId="77777777" w:rsidR="00DB59F9" w:rsidRPr="00EC4C3D" w:rsidRDefault="00DB59F9" w:rsidP="00FD77C2">
            <w:pPr>
              <w:rPr>
                <w:sz w:val="22"/>
                <w:szCs w:val="22"/>
              </w:rPr>
            </w:pPr>
          </w:p>
        </w:tc>
      </w:tr>
      <w:tr w:rsidR="00DB59F9" w:rsidRPr="00EC4C3D" w14:paraId="26757695" w14:textId="77777777" w:rsidTr="00FD77C2">
        <w:tc>
          <w:tcPr>
            <w:tcW w:w="5508" w:type="dxa"/>
            <w:shd w:val="clear" w:color="auto" w:fill="auto"/>
          </w:tcPr>
          <w:p w14:paraId="637C73FF" w14:textId="77777777" w:rsidR="00DB59F9" w:rsidRPr="001E3177" w:rsidRDefault="00DB59F9" w:rsidP="00DB59F9">
            <w:pPr>
              <w:pStyle w:val="NumberedBSA-AMLList"/>
              <w:numPr>
                <w:ilvl w:val="0"/>
                <w:numId w:val="40"/>
              </w:numPr>
              <w:spacing w:after="0"/>
              <w:rPr>
                <w:sz w:val="22"/>
                <w:szCs w:val="22"/>
              </w:rPr>
            </w:pPr>
            <w:r w:rsidRPr="001E3177">
              <w:rPr>
                <w:sz w:val="22"/>
                <w:szCs w:val="22"/>
              </w:rPr>
              <w:t>Review the bank’s procedures for cross-border funds transfers:</w:t>
            </w:r>
          </w:p>
          <w:p w14:paraId="387AF167" w14:textId="77777777" w:rsidR="00DB59F9" w:rsidRPr="001E3177" w:rsidRDefault="00DB59F9" w:rsidP="00DB59F9">
            <w:pPr>
              <w:pStyle w:val="Bulletlist2ndlevel-BSA-AML"/>
              <w:numPr>
                <w:ilvl w:val="0"/>
                <w:numId w:val="43"/>
              </w:numPr>
              <w:tabs>
                <w:tab w:val="left" w:pos="360"/>
              </w:tabs>
              <w:spacing w:after="0"/>
              <w:rPr>
                <w:sz w:val="22"/>
                <w:szCs w:val="22"/>
              </w:rPr>
            </w:pPr>
            <w:r w:rsidRPr="001E3177">
              <w:rPr>
                <w:sz w:val="22"/>
                <w:szCs w:val="22"/>
              </w:rPr>
              <w:t>Determine whether the bank’s processes for foreign correspondent bank due diligence, as required under section 312 of the USA PATRIOT Act and corresponding regulations include the review and evaluation of the transparency practices of the bank’s correspondents who are involved in cross-border funds transfers through the bank (for example, whether correspondents are appropriately utilizing the MT 202 COV message format).</w:t>
            </w:r>
          </w:p>
          <w:p w14:paraId="5F8BC83E" w14:textId="77777777" w:rsidR="00DB59F9" w:rsidRPr="001E3177" w:rsidRDefault="00DB59F9" w:rsidP="00DB59F9">
            <w:pPr>
              <w:pStyle w:val="Bulletlist2ndlevel-BSA-AML"/>
              <w:numPr>
                <w:ilvl w:val="0"/>
                <w:numId w:val="43"/>
              </w:numPr>
              <w:tabs>
                <w:tab w:val="left" w:pos="360"/>
              </w:tabs>
              <w:spacing w:after="0"/>
              <w:rPr>
                <w:sz w:val="22"/>
                <w:szCs w:val="22"/>
              </w:rPr>
            </w:pPr>
            <w:r w:rsidRPr="001E3177">
              <w:rPr>
                <w:sz w:val="22"/>
                <w:szCs w:val="22"/>
              </w:rPr>
              <w:t>As applicable and if not already performed, review the bank’s procedures to ensure compliance with the Travel Rule, including appropriate use of the MT 202 COV format.</w:t>
            </w:r>
          </w:p>
          <w:p w14:paraId="108DEBD6" w14:textId="77777777" w:rsidR="00DB59F9" w:rsidRPr="001E3177" w:rsidRDefault="00DB59F9" w:rsidP="00DB59F9">
            <w:pPr>
              <w:pStyle w:val="Bulletlist2ndlevel-BSA-AML"/>
              <w:numPr>
                <w:ilvl w:val="0"/>
                <w:numId w:val="43"/>
              </w:numPr>
              <w:tabs>
                <w:tab w:val="left" w:pos="360"/>
              </w:tabs>
              <w:spacing w:after="0"/>
              <w:rPr>
                <w:sz w:val="22"/>
                <w:szCs w:val="22"/>
              </w:rPr>
            </w:pPr>
            <w:r w:rsidRPr="001E3177">
              <w:rPr>
                <w:sz w:val="22"/>
                <w:szCs w:val="22"/>
              </w:rPr>
              <w:t>Assess the bank’s policies for cooperating with its correspondents when they request the bank to provide information about parties involved in funds transfers.</w:t>
            </w:r>
          </w:p>
          <w:p w14:paraId="2F9D2724" w14:textId="77777777" w:rsidR="00DB59F9" w:rsidRPr="00EC4C3D" w:rsidRDefault="00DB59F9" w:rsidP="00DB59F9">
            <w:pPr>
              <w:pStyle w:val="Bulletlist2ndlevel-BSA-AML"/>
              <w:numPr>
                <w:ilvl w:val="0"/>
                <w:numId w:val="43"/>
              </w:numPr>
              <w:tabs>
                <w:tab w:val="left" w:pos="360"/>
              </w:tabs>
              <w:spacing w:after="0"/>
              <w:rPr>
                <w:sz w:val="22"/>
                <w:szCs w:val="22"/>
              </w:rPr>
            </w:pPr>
            <w:r w:rsidRPr="001E3177">
              <w:rPr>
                <w:sz w:val="22"/>
                <w:szCs w:val="22"/>
              </w:rPr>
              <w:t xml:space="preserve">Assess the adequacy of the bank’s procedures for addressing isolated as well as, repeated instances where payment information received from a correspondent is missing, manifestly meaningless or incomplete, or suspicious. </w:t>
            </w:r>
          </w:p>
        </w:tc>
        <w:tc>
          <w:tcPr>
            <w:tcW w:w="5508" w:type="dxa"/>
            <w:shd w:val="clear" w:color="auto" w:fill="auto"/>
          </w:tcPr>
          <w:p w14:paraId="3AF364F9" w14:textId="77777777" w:rsidR="00DB59F9" w:rsidRPr="00EC4C3D" w:rsidRDefault="00DB59F9" w:rsidP="00FD77C2">
            <w:pPr>
              <w:rPr>
                <w:sz w:val="22"/>
                <w:szCs w:val="22"/>
              </w:rPr>
            </w:pPr>
          </w:p>
        </w:tc>
      </w:tr>
      <w:tr w:rsidR="00DB59F9" w:rsidRPr="00EC4C3D" w14:paraId="46D73E4C" w14:textId="77777777" w:rsidTr="00FD77C2">
        <w:tc>
          <w:tcPr>
            <w:tcW w:w="5508" w:type="dxa"/>
            <w:shd w:val="clear" w:color="auto" w:fill="auto"/>
          </w:tcPr>
          <w:p w14:paraId="0352E89B" w14:textId="77777777" w:rsidR="00DB59F9" w:rsidRPr="001E3177" w:rsidRDefault="00DB59F9" w:rsidP="00DB59F9">
            <w:pPr>
              <w:pStyle w:val="NumberedBSA-AMLList"/>
              <w:numPr>
                <w:ilvl w:val="0"/>
                <w:numId w:val="40"/>
              </w:numPr>
              <w:spacing w:after="0"/>
              <w:rPr>
                <w:sz w:val="22"/>
                <w:szCs w:val="22"/>
              </w:rPr>
            </w:pPr>
            <w:r w:rsidRPr="001E3177">
              <w:rPr>
                <w:sz w:val="22"/>
                <w:szCs w:val="22"/>
              </w:rPr>
              <w:t>Determine the bank’s procedures for payable upon proper identification (PUPID) transactions.</w:t>
            </w:r>
          </w:p>
          <w:p w14:paraId="1EB237CF" w14:textId="77777777" w:rsidR="00DB59F9" w:rsidRPr="001E3177" w:rsidRDefault="00DB59F9" w:rsidP="00DB59F9">
            <w:pPr>
              <w:pStyle w:val="Bulletlist2ndlevel-BSA-AML"/>
              <w:numPr>
                <w:ilvl w:val="0"/>
                <w:numId w:val="44"/>
              </w:numPr>
              <w:tabs>
                <w:tab w:val="left" w:pos="360"/>
              </w:tabs>
              <w:spacing w:after="0"/>
              <w:rPr>
                <w:sz w:val="22"/>
                <w:szCs w:val="22"/>
              </w:rPr>
            </w:pPr>
            <w:r w:rsidRPr="001E3177">
              <w:rPr>
                <w:sz w:val="22"/>
                <w:szCs w:val="22"/>
              </w:rPr>
              <w:t>Beneficiary bank — determine how the bank disburses the proceeds (i.e., by currency or official check).</w:t>
            </w:r>
          </w:p>
          <w:p w14:paraId="3613CE34" w14:textId="77777777" w:rsidR="00DB59F9" w:rsidRPr="00EC4C3D" w:rsidRDefault="00DB59F9" w:rsidP="00DB59F9">
            <w:pPr>
              <w:pStyle w:val="Bulletlist2ndlevel-BSA-AML"/>
              <w:numPr>
                <w:ilvl w:val="0"/>
                <w:numId w:val="44"/>
              </w:numPr>
              <w:tabs>
                <w:tab w:val="left" w:pos="360"/>
              </w:tabs>
              <w:spacing w:after="0"/>
              <w:rPr>
                <w:sz w:val="22"/>
                <w:szCs w:val="22"/>
              </w:rPr>
            </w:pPr>
            <w:r w:rsidRPr="001E3177">
              <w:rPr>
                <w:sz w:val="22"/>
                <w:szCs w:val="22"/>
              </w:rPr>
              <w:t>Originating bank — determine whether the bank allows PUPID funds transfers for noncustomers.  If so, determine the type of funds accepted (i.e., by currency or official check).</w:t>
            </w:r>
          </w:p>
        </w:tc>
        <w:tc>
          <w:tcPr>
            <w:tcW w:w="5508" w:type="dxa"/>
            <w:shd w:val="clear" w:color="auto" w:fill="auto"/>
          </w:tcPr>
          <w:p w14:paraId="30DA6EBE" w14:textId="77777777" w:rsidR="00DB59F9" w:rsidRPr="00EC4C3D" w:rsidRDefault="00DB59F9" w:rsidP="00FD77C2">
            <w:pPr>
              <w:rPr>
                <w:sz w:val="22"/>
                <w:szCs w:val="22"/>
              </w:rPr>
            </w:pPr>
          </w:p>
        </w:tc>
      </w:tr>
      <w:tr w:rsidR="00DB59F9" w:rsidRPr="00EC4C3D" w14:paraId="026D2355" w14:textId="77777777" w:rsidTr="00FD77C2">
        <w:tc>
          <w:tcPr>
            <w:tcW w:w="5508" w:type="dxa"/>
            <w:shd w:val="clear" w:color="auto" w:fill="auto"/>
          </w:tcPr>
          <w:p w14:paraId="4A7DCA31" w14:textId="77777777" w:rsidR="00DB59F9" w:rsidRPr="00EC4C3D" w:rsidRDefault="00DB59F9" w:rsidP="00DB59F9">
            <w:pPr>
              <w:numPr>
                <w:ilvl w:val="0"/>
                <w:numId w:val="40"/>
              </w:numPr>
              <w:rPr>
                <w:sz w:val="22"/>
                <w:szCs w:val="22"/>
              </w:rPr>
            </w:pPr>
            <w:r w:rsidRPr="00EC4C3D">
              <w:rPr>
                <w:sz w:val="22"/>
                <w:szCs w:val="22"/>
              </w:rPr>
              <w:t>If appropriate, for additional guidance refer to the core examination procedures, “Office of Foreign Assets Control”.</w:t>
            </w:r>
          </w:p>
        </w:tc>
        <w:tc>
          <w:tcPr>
            <w:tcW w:w="5508" w:type="dxa"/>
            <w:shd w:val="clear" w:color="auto" w:fill="auto"/>
          </w:tcPr>
          <w:p w14:paraId="56C298CF" w14:textId="77777777" w:rsidR="00DB59F9" w:rsidRPr="00EC4C3D" w:rsidRDefault="00DB59F9" w:rsidP="00FD77C2">
            <w:pPr>
              <w:rPr>
                <w:sz w:val="22"/>
                <w:szCs w:val="22"/>
              </w:rPr>
            </w:pPr>
          </w:p>
        </w:tc>
      </w:tr>
      <w:tr w:rsidR="00DB59F9" w:rsidRPr="00EC4C3D" w14:paraId="4F0FDBCC" w14:textId="77777777" w:rsidTr="00FD77C2">
        <w:tc>
          <w:tcPr>
            <w:tcW w:w="11016" w:type="dxa"/>
            <w:gridSpan w:val="2"/>
            <w:shd w:val="clear" w:color="auto" w:fill="auto"/>
          </w:tcPr>
          <w:p w14:paraId="2FF11719" w14:textId="77777777" w:rsidR="00DB59F9" w:rsidRPr="00EC4C3D" w:rsidRDefault="00DB59F9" w:rsidP="00FD77C2">
            <w:pPr>
              <w:rPr>
                <w:b/>
                <w:sz w:val="28"/>
                <w:szCs w:val="28"/>
              </w:rPr>
            </w:pPr>
            <w:r w:rsidRPr="00EC4C3D">
              <w:rPr>
                <w:b/>
                <w:sz w:val="28"/>
                <w:szCs w:val="28"/>
              </w:rPr>
              <w:t>Transaction Testing</w:t>
            </w:r>
          </w:p>
        </w:tc>
      </w:tr>
      <w:tr w:rsidR="00DB59F9" w:rsidRPr="00EC4C3D" w14:paraId="34AFF1F2" w14:textId="77777777" w:rsidTr="00FD77C2">
        <w:tc>
          <w:tcPr>
            <w:tcW w:w="5508" w:type="dxa"/>
            <w:shd w:val="clear" w:color="auto" w:fill="auto"/>
          </w:tcPr>
          <w:p w14:paraId="2E6FF70E" w14:textId="77777777" w:rsidR="00DB59F9" w:rsidRPr="00EC4C3D" w:rsidRDefault="00DB59F9" w:rsidP="00DB59F9">
            <w:pPr>
              <w:pStyle w:val="NumberedBSA-AMLList"/>
              <w:numPr>
                <w:ilvl w:val="0"/>
                <w:numId w:val="40"/>
              </w:numPr>
              <w:spacing w:after="0"/>
              <w:rPr>
                <w:sz w:val="22"/>
                <w:szCs w:val="22"/>
              </w:rPr>
            </w:pPr>
            <w:r w:rsidRPr="00EC4C3D">
              <w:rPr>
                <w:sz w:val="22"/>
                <w:szCs w:val="22"/>
              </w:rPr>
              <w:t>On the basis of the bank’s risk assessment of funds transfer activities, as well as prior examination and audit reports, select a sample of high</w:t>
            </w:r>
            <w:r>
              <w:rPr>
                <w:sz w:val="22"/>
                <w:szCs w:val="22"/>
              </w:rPr>
              <w:t>er</w:t>
            </w:r>
            <w:r w:rsidRPr="00EC4C3D">
              <w:rPr>
                <w:sz w:val="22"/>
                <w:szCs w:val="22"/>
              </w:rPr>
              <w:t>-risk funds transfer activities, which may include the following:</w:t>
            </w:r>
          </w:p>
          <w:p w14:paraId="186594AD" w14:textId="77777777" w:rsidR="00DB59F9" w:rsidRPr="00EC4C3D" w:rsidRDefault="00DB59F9" w:rsidP="00DB59F9">
            <w:pPr>
              <w:pStyle w:val="Bulletlist2ndlevel-BSA-AML"/>
              <w:numPr>
                <w:ilvl w:val="0"/>
                <w:numId w:val="42"/>
              </w:numPr>
              <w:tabs>
                <w:tab w:val="left" w:pos="360"/>
              </w:tabs>
              <w:spacing w:after="0"/>
              <w:rPr>
                <w:sz w:val="22"/>
                <w:szCs w:val="22"/>
              </w:rPr>
            </w:pPr>
            <w:r w:rsidRPr="00EC4C3D">
              <w:rPr>
                <w:sz w:val="22"/>
                <w:szCs w:val="22"/>
              </w:rPr>
              <w:t>Funds transfers purchased with currency.</w:t>
            </w:r>
          </w:p>
          <w:p w14:paraId="0C057A5B" w14:textId="77777777" w:rsidR="00DB59F9" w:rsidRPr="00EC4C3D" w:rsidRDefault="00DB59F9" w:rsidP="00DB59F9">
            <w:pPr>
              <w:pStyle w:val="Bulletlist2ndlevel-BSA-AML"/>
              <w:numPr>
                <w:ilvl w:val="0"/>
                <w:numId w:val="42"/>
              </w:numPr>
              <w:tabs>
                <w:tab w:val="left" w:pos="360"/>
              </w:tabs>
              <w:spacing w:after="0"/>
              <w:rPr>
                <w:sz w:val="22"/>
                <w:szCs w:val="22"/>
              </w:rPr>
            </w:pPr>
            <w:r w:rsidRPr="00EC4C3D">
              <w:rPr>
                <w:sz w:val="22"/>
                <w:szCs w:val="22"/>
              </w:rPr>
              <w:t>Transactions in which the bank is acting as an intermediary</w:t>
            </w:r>
            <w:r>
              <w:rPr>
                <w:sz w:val="22"/>
                <w:szCs w:val="22"/>
              </w:rPr>
              <w:t>, such as cover payments</w:t>
            </w:r>
            <w:r w:rsidRPr="00EC4C3D">
              <w:rPr>
                <w:sz w:val="22"/>
                <w:szCs w:val="22"/>
              </w:rPr>
              <w:t>.</w:t>
            </w:r>
          </w:p>
          <w:p w14:paraId="4933AFCD" w14:textId="77777777" w:rsidR="00DB59F9" w:rsidRPr="00EC4C3D" w:rsidRDefault="00DB59F9" w:rsidP="00DB59F9">
            <w:pPr>
              <w:pStyle w:val="Bulletlist2ndlevel-BSA-AML"/>
              <w:numPr>
                <w:ilvl w:val="0"/>
                <w:numId w:val="42"/>
              </w:numPr>
              <w:tabs>
                <w:tab w:val="left" w:pos="360"/>
              </w:tabs>
              <w:spacing w:after="0"/>
              <w:rPr>
                <w:sz w:val="22"/>
                <w:szCs w:val="22"/>
              </w:rPr>
            </w:pPr>
            <w:r w:rsidRPr="00EC4C3D">
              <w:rPr>
                <w:sz w:val="22"/>
                <w:szCs w:val="22"/>
              </w:rPr>
              <w:t xml:space="preserve">Transactions in which the bank is originating or receiving funds transfers from foreign financial institutions, particularly to or from </w:t>
            </w:r>
            <w:r w:rsidRPr="00EC4C3D">
              <w:rPr>
                <w:bCs/>
                <w:sz w:val="22"/>
                <w:szCs w:val="22"/>
              </w:rPr>
              <w:t xml:space="preserve">jurisdictions </w:t>
            </w:r>
            <w:r w:rsidRPr="00EC4C3D">
              <w:rPr>
                <w:bCs/>
                <w:sz w:val="22"/>
                <w:szCs w:val="22"/>
              </w:rPr>
              <w:lastRenderedPageBreak/>
              <w:t xml:space="preserve">with strict privacy and secrecy laws or those identified as </w:t>
            </w:r>
            <w:r>
              <w:rPr>
                <w:bCs/>
                <w:sz w:val="22"/>
                <w:szCs w:val="22"/>
              </w:rPr>
              <w:t>higher risk</w:t>
            </w:r>
            <w:r w:rsidRPr="00EC4C3D">
              <w:rPr>
                <w:bCs/>
                <w:sz w:val="22"/>
                <w:szCs w:val="22"/>
              </w:rPr>
              <w:t>.</w:t>
            </w:r>
          </w:p>
          <w:p w14:paraId="5EEC34E5" w14:textId="77777777" w:rsidR="00DB59F9" w:rsidRPr="00EC4C3D" w:rsidRDefault="00DB59F9" w:rsidP="00DB59F9">
            <w:pPr>
              <w:numPr>
                <w:ilvl w:val="0"/>
                <w:numId w:val="42"/>
              </w:numPr>
              <w:rPr>
                <w:sz w:val="22"/>
                <w:szCs w:val="22"/>
              </w:rPr>
            </w:pPr>
            <w:r w:rsidRPr="00EC4C3D">
              <w:rPr>
                <w:bCs/>
                <w:sz w:val="22"/>
                <w:szCs w:val="22"/>
              </w:rPr>
              <w:t>PUPID transactions.</w:t>
            </w:r>
          </w:p>
        </w:tc>
        <w:tc>
          <w:tcPr>
            <w:tcW w:w="5508" w:type="dxa"/>
            <w:shd w:val="clear" w:color="auto" w:fill="auto"/>
          </w:tcPr>
          <w:p w14:paraId="26B624D6" w14:textId="77777777" w:rsidR="00DB59F9" w:rsidRPr="00EC4C3D" w:rsidRDefault="00DB59F9" w:rsidP="00FD77C2">
            <w:pPr>
              <w:rPr>
                <w:sz w:val="22"/>
                <w:szCs w:val="22"/>
              </w:rPr>
            </w:pPr>
          </w:p>
        </w:tc>
      </w:tr>
      <w:tr w:rsidR="00DB59F9" w:rsidRPr="00EC4C3D" w14:paraId="28D79C9C" w14:textId="77777777" w:rsidTr="00FD77C2">
        <w:tc>
          <w:tcPr>
            <w:tcW w:w="5508" w:type="dxa"/>
            <w:shd w:val="clear" w:color="auto" w:fill="auto"/>
          </w:tcPr>
          <w:p w14:paraId="5CE1A056" w14:textId="77777777" w:rsidR="00DB59F9" w:rsidRPr="00EC4C3D" w:rsidRDefault="00DB59F9" w:rsidP="00DB59F9">
            <w:pPr>
              <w:numPr>
                <w:ilvl w:val="0"/>
                <w:numId w:val="40"/>
              </w:numPr>
              <w:rPr>
                <w:sz w:val="22"/>
                <w:szCs w:val="22"/>
              </w:rPr>
            </w:pPr>
            <w:r w:rsidRPr="00EC4C3D">
              <w:rPr>
                <w:sz w:val="22"/>
                <w:szCs w:val="22"/>
              </w:rPr>
              <w:t xml:space="preserve">From the sample selected, analyze funds transfers to determine whether the amounts, frequency, and jurisdictions of origin or destination are consistent with the nature of the business or occupation of the customer.  </w:t>
            </w:r>
          </w:p>
        </w:tc>
        <w:tc>
          <w:tcPr>
            <w:tcW w:w="5508" w:type="dxa"/>
            <w:shd w:val="clear" w:color="auto" w:fill="auto"/>
          </w:tcPr>
          <w:p w14:paraId="56D0F1C3" w14:textId="77777777" w:rsidR="00DB59F9" w:rsidRPr="00EC4C3D" w:rsidRDefault="00DB59F9" w:rsidP="00FD77C2">
            <w:pPr>
              <w:rPr>
                <w:sz w:val="22"/>
                <w:szCs w:val="22"/>
              </w:rPr>
            </w:pPr>
          </w:p>
        </w:tc>
      </w:tr>
      <w:tr w:rsidR="00DB59F9" w:rsidRPr="00EC4C3D" w14:paraId="545471AF" w14:textId="77777777" w:rsidTr="00FD77C2">
        <w:tc>
          <w:tcPr>
            <w:tcW w:w="5508" w:type="dxa"/>
            <w:shd w:val="clear" w:color="auto" w:fill="auto"/>
          </w:tcPr>
          <w:p w14:paraId="729FCD2F" w14:textId="77777777" w:rsidR="00DB59F9" w:rsidRPr="001E3177" w:rsidRDefault="00DB59F9" w:rsidP="00DB59F9">
            <w:pPr>
              <w:numPr>
                <w:ilvl w:val="0"/>
                <w:numId w:val="40"/>
              </w:numPr>
              <w:rPr>
                <w:bCs/>
                <w:sz w:val="22"/>
                <w:szCs w:val="22"/>
              </w:rPr>
            </w:pPr>
            <w:r w:rsidRPr="001E3177">
              <w:rPr>
                <w:sz w:val="22"/>
                <w:szCs w:val="22"/>
              </w:rPr>
              <w:t>In addition, for funds transfers processed using the MT 202 and MT 202 COV message formats, review the sample of messages to determine whether the bank has used the appropriate message formats and has included complete originator and beneficiary information (e.g., no missing or meaningless information).</w:t>
            </w:r>
          </w:p>
        </w:tc>
        <w:tc>
          <w:tcPr>
            <w:tcW w:w="5508" w:type="dxa"/>
            <w:shd w:val="clear" w:color="auto" w:fill="auto"/>
          </w:tcPr>
          <w:p w14:paraId="778F6CF9" w14:textId="77777777" w:rsidR="00DB59F9" w:rsidRPr="00EC4C3D" w:rsidRDefault="00DB59F9" w:rsidP="00FD77C2">
            <w:pPr>
              <w:rPr>
                <w:sz w:val="22"/>
                <w:szCs w:val="22"/>
              </w:rPr>
            </w:pPr>
          </w:p>
        </w:tc>
      </w:tr>
      <w:tr w:rsidR="00DB59F9" w:rsidRPr="00EC4C3D" w14:paraId="2FF8A3CC" w14:textId="77777777" w:rsidTr="00FD77C2">
        <w:tc>
          <w:tcPr>
            <w:tcW w:w="5508" w:type="dxa"/>
            <w:shd w:val="clear" w:color="auto" w:fill="auto"/>
          </w:tcPr>
          <w:p w14:paraId="469A2FB3" w14:textId="77777777" w:rsidR="00DB59F9" w:rsidRPr="00EC4C3D" w:rsidRDefault="00DB59F9" w:rsidP="00DB59F9">
            <w:pPr>
              <w:numPr>
                <w:ilvl w:val="0"/>
                <w:numId w:val="40"/>
              </w:numPr>
              <w:rPr>
                <w:sz w:val="22"/>
                <w:szCs w:val="22"/>
              </w:rPr>
            </w:pPr>
            <w:r w:rsidRPr="00EC4C3D">
              <w:rPr>
                <w:bCs/>
                <w:sz w:val="22"/>
                <w:szCs w:val="22"/>
              </w:rPr>
              <w:t xml:space="preserve">On the basis of examination procedures </w:t>
            </w:r>
            <w:r w:rsidRPr="00EC4C3D">
              <w:rPr>
                <w:sz w:val="22"/>
                <w:szCs w:val="22"/>
              </w:rPr>
              <w:t>completed, including transaction testing, form a conclusion about the adequacy of policies, procedures, and processes associated with funds transfer activity.</w:t>
            </w:r>
          </w:p>
        </w:tc>
        <w:tc>
          <w:tcPr>
            <w:tcW w:w="5508" w:type="dxa"/>
            <w:shd w:val="clear" w:color="auto" w:fill="auto"/>
          </w:tcPr>
          <w:p w14:paraId="2424B9CD" w14:textId="77777777" w:rsidR="00DB59F9" w:rsidRPr="00EC4C3D" w:rsidRDefault="00DB59F9" w:rsidP="00FD77C2">
            <w:pPr>
              <w:rPr>
                <w:sz w:val="22"/>
                <w:szCs w:val="22"/>
              </w:rPr>
            </w:pPr>
          </w:p>
        </w:tc>
      </w:tr>
    </w:tbl>
    <w:p w14:paraId="44A841C8" w14:textId="77777777" w:rsidR="00666FEA" w:rsidRPr="00DB59F9" w:rsidRDefault="00666FEA" w:rsidP="00DB59F9">
      <w:bookmarkStart w:id="1" w:name="_GoBack"/>
      <w:bookmarkEnd w:id="1"/>
    </w:p>
    <w:sectPr w:rsidR="00666FEA" w:rsidRPr="00DB59F9" w:rsidSect="00C73169">
      <w:headerReference w:type="even" r:id="rId8"/>
      <w:headerReference w:type="default" r:id="rId9"/>
      <w:footerReference w:type="even" r:id="rId10"/>
      <w:footerReference w:type="default" r:id="rId11"/>
      <w:pgSz w:w="12240" w:h="15840"/>
      <w:pgMar w:top="1008" w:right="720" w:bottom="100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427D98" w14:textId="77777777" w:rsidR="001C597F" w:rsidRDefault="001C597F" w:rsidP="001C597F">
      <w:r>
        <w:separator/>
      </w:r>
    </w:p>
  </w:endnote>
  <w:endnote w:type="continuationSeparator" w:id="0">
    <w:p w14:paraId="5633C99E" w14:textId="77777777" w:rsidR="001C597F" w:rsidRDefault="001C597F" w:rsidP="001C5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03037484"/>
      <w:docPartObj>
        <w:docPartGallery w:val="Page Numbers (Bottom of Page)"/>
        <w:docPartUnique/>
      </w:docPartObj>
    </w:sdtPr>
    <w:sdtEndPr>
      <w:rPr>
        <w:rStyle w:val="PageNumber"/>
      </w:rPr>
    </w:sdtEndPr>
    <w:sdtContent>
      <w:p w14:paraId="6BEDB2F8" w14:textId="7710F3EC" w:rsidR="001C597F" w:rsidRDefault="001C597F" w:rsidP="007326F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FC0AC88" w14:textId="77777777" w:rsidR="001C597F" w:rsidRDefault="001C597F" w:rsidP="001C597F">
    <w:pPr>
      <w:pStyle w:val="Footer"/>
      <w:ind w:right="360"/>
    </w:pPr>
  </w:p>
  <w:p w14:paraId="41EAB179" w14:textId="77777777" w:rsidR="00000000" w:rsidRDefault="00DB59F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04421197"/>
      <w:docPartObj>
        <w:docPartGallery w:val="Page Numbers (Bottom of Page)"/>
        <w:docPartUnique/>
      </w:docPartObj>
    </w:sdtPr>
    <w:sdtEndPr>
      <w:rPr>
        <w:rStyle w:val="PageNumber"/>
      </w:rPr>
    </w:sdtEndPr>
    <w:sdtContent>
      <w:p w14:paraId="724FE43D" w14:textId="04593D23" w:rsidR="001C597F" w:rsidRDefault="001C597F" w:rsidP="007326F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7244419A" w14:textId="77777777" w:rsidR="00000000" w:rsidRDefault="00DB59F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89F992" w14:textId="77777777" w:rsidR="001C597F" w:rsidRDefault="001C597F" w:rsidP="001C597F">
      <w:r>
        <w:separator/>
      </w:r>
    </w:p>
  </w:footnote>
  <w:footnote w:type="continuationSeparator" w:id="0">
    <w:p w14:paraId="7EF8D909" w14:textId="77777777" w:rsidR="001C597F" w:rsidRDefault="001C597F" w:rsidP="001C59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D1C9F" w14:textId="77777777" w:rsidR="00644539" w:rsidRDefault="00644539">
    <w:pPr>
      <w:pStyle w:val="Header"/>
    </w:pPr>
  </w:p>
  <w:p w14:paraId="480ABDD4" w14:textId="77777777" w:rsidR="00000000" w:rsidRDefault="00DB59F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C3DF3" w14:textId="36B61658" w:rsidR="001C597F" w:rsidRDefault="001C597F" w:rsidP="001C597F">
    <w:pPr>
      <w:pStyle w:val="Header"/>
      <w:jc w:val="right"/>
      <w:rPr>
        <w:sz w:val="22"/>
        <w:szCs w:val="22"/>
      </w:rPr>
    </w:pPr>
    <w:r w:rsidRPr="00DC1BB9">
      <w:rPr>
        <w:sz w:val="22"/>
        <w:szCs w:val="22"/>
      </w:rPr>
      <w:t>BSA/AML</w:t>
    </w:r>
    <w:r>
      <w:rPr>
        <w:sz w:val="22"/>
        <w:szCs w:val="22"/>
      </w:rPr>
      <w:t xml:space="preserve"> </w:t>
    </w:r>
    <w:r w:rsidR="00644539">
      <w:rPr>
        <w:sz w:val="22"/>
        <w:szCs w:val="22"/>
      </w:rPr>
      <w:t>Examination Procedures</w:t>
    </w:r>
  </w:p>
  <w:p w14:paraId="12E4F8F4" w14:textId="77777777" w:rsidR="00000000" w:rsidRDefault="00DB59F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A3CDE"/>
    <w:multiLevelType w:val="hybridMultilevel"/>
    <w:tmpl w:val="AD8E9C40"/>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D9452F"/>
    <w:multiLevelType w:val="hybridMultilevel"/>
    <w:tmpl w:val="893654F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DC56520"/>
    <w:multiLevelType w:val="hybridMultilevel"/>
    <w:tmpl w:val="A90A5DC6"/>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0F">
      <w:start w:val="1"/>
      <w:numFmt w:val="decimal"/>
      <w:lvlText w:val="%3."/>
      <w:lvlJc w:val="left"/>
      <w:pPr>
        <w:tabs>
          <w:tab w:val="num" w:pos="1800"/>
        </w:tabs>
        <w:ind w:left="1800" w:hanging="360"/>
      </w:pPr>
      <w:rPr>
        <w:rFont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FF43338"/>
    <w:multiLevelType w:val="hybridMultilevel"/>
    <w:tmpl w:val="5D2E44FE"/>
    <w:lvl w:ilvl="0" w:tplc="A1389002">
      <w:start w:val="1"/>
      <w:numFmt w:val="bullet"/>
      <w:lvlText w:val=""/>
      <w:lvlJc w:val="left"/>
      <w:pPr>
        <w:tabs>
          <w:tab w:val="num" w:pos="720"/>
        </w:tabs>
        <w:ind w:left="720" w:hanging="360"/>
      </w:pPr>
      <w:rPr>
        <w:rFonts w:ascii="Symbol" w:hAnsi="Symbol" w:hint="default"/>
        <w:sz w:val="22"/>
        <w:szCs w:val="22"/>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1C31D81"/>
    <w:multiLevelType w:val="hybridMultilevel"/>
    <w:tmpl w:val="92CC0EC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15:restartNumberingAfterBreak="0">
    <w:nsid w:val="11E95353"/>
    <w:multiLevelType w:val="hybridMultilevel"/>
    <w:tmpl w:val="C2B67CA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2725D6D"/>
    <w:multiLevelType w:val="hybridMultilevel"/>
    <w:tmpl w:val="C4D80B56"/>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934133"/>
    <w:multiLevelType w:val="hybridMultilevel"/>
    <w:tmpl w:val="41444E32"/>
    <w:lvl w:ilvl="0" w:tplc="A1389002">
      <w:start w:val="1"/>
      <w:numFmt w:val="bullet"/>
      <w:lvlText w:val=""/>
      <w:lvlJc w:val="left"/>
      <w:pPr>
        <w:tabs>
          <w:tab w:val="num" w:pos="720"/>
        </w:tabs>
        <w:ind w:left="720" w:hanging="360"/>
      </w:pPr>
      <w:rPr>
        <w:rFonts w:ascii="Symbol" w:hAnsi="Symbol" w:hint="default"/>
        <w:sz w:val="22"/>
        <w:szCs w:val="22"/>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F734AE"/>
    <w:multiLevelType w:val="hybridMultilevel"/>
    <w:tmpl w:val="FCC225A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16C252F0"/>
    <w:multiLevelType w:val="hybridMultilevel"/>
    <w:tmpl w:val="1B74B94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0" w15:restartNumberingAfterBreak="0">
    <w:nsid w:val="28CB3275"/>
    <w:multiLevelType w:val="hybridMultilevel"/>
    <w:tmpl w:val="7674E1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8EE7CE0"/>
    <w:multiLevelType w:val="hybridMultilevel"/>
    <w:tmpl w:val="C1A2DB56"/>
    <w:lvl w:ilvl="0" w:tplc="A1389002">
      <w:start w:val="1"/>
      <w:numFmt w:val="bullet"/>
      <w:lvlText w:val=""/>
      <w:lvlJc w:val="left"/>
      <w:pPr>
        <w:tabs>
          <w:tab w:val="num" w:pos="720"/>
        </w:tabs>
        <w:ind w:left="720" w:hanging="360"/>
      </w:pPr>
      <w:rPr>
        <w:rFonts w:ascii="Symbol" w:hAnsi="Symbol" w:hint="default"/>
        <w:sz w:val="22"/>
        <w:szCs w:val="22"/>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764151"/>
    <w:multiLevelType w:val="hybridMultilevel"/>
    <w:tmpl w:val="202E025E"/>
    <w:lvl w:ilvl="0" w:tplc="A1389002">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BD5B21"/>
    <w:multiLevelType w:val="hybridMultilevel"/>
    <w:tmpl w:val="132000B2"/>
    <w:lvl w:ilvl="0" w:tplc="E77AC2B4">
      <w:start w:val="1"/>
      <w:numFmt w:val="bullet"/>
      <w:pStyle w:val="BulletlistBSA-AML"/>
      <w:lvlText w:val=""/>
      <w:lvlJc w:val="left"/>
      <w:pPr>
        <w:tabs>
          <w:tab w:val="num" w:pos="360"/>
        </w:tabs>
        <w:ind w:left="360" w:hanging="360"/>
      </w:pPr>
      <w:rPr>
        <w:rFonts w:ascii="Symbol" w:hAnsi="Symbol" w:hint="default"/>
      </w:rPr>
    </w:lvl>
    <w:lvl w:ilvl="1" w:tplc="61C88D6E">
      <w:start w:val="1"/>
      <w:numFmt w:val="decimal"/>
      <w:lvlText w:val="%2."/>
      <w:lvlJc w:val="left"/>
      <w:pPr>
        <w:tabs>
          <w:tab w:val="num" w:pos="1800"/>
        </w:tabs>
        <w:ind w:left="1800" w:hanging="72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0A1AF3"/>
    <w:multiLevelType w:val="hybridMultilevel"/>
    <w:tmpl w:val="A71C7324"/>
    <w:lvl w:ilvl="0" w:tplc="0409000F">
      <w:start w:val="1"/>
      <w:numFmt w:val="decimal"/>
      <w:lvlText w:val="%1."/>
      <w:lvlJc w:val="left"/>
      <w:pPr>
        <w:tabs>
          <w:tab w:val="num" w:pos="360"/>
        </w:tabs>
        <w:ind w:left="360" w:hanging="360"/>
      </w:pPr>
    </w:lvl>
    <w:lvl w:ilvl="1" w:tplc="A1389002">
      <w:start w:val="1"/>
      <w:numFmt w:val="bullet"/>
      <w:lvlText w:val=""/>
      <w:lvlJc w:val="left"/>
      <w:pPr>
        <w:tabs>
          <w:tab w:val="num" w:pos="1080"/>
        </w:tabs>
        <w:ind w:left="1080" w:hanging="360"/>
      </w:pPr>
      <w:rPr>
        <w:rFonts w:ascii="Symbol" w:hAnsi="Symbol"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2EB7675A"/>
    <w:multiLevelType w:val="hybridMultilevel"/>
    <w:tmpl w:val="CA909408"/>
    <w:lvl w:ilvl="0" w:tplc="0409000F">
      <w:start w:val="1"/>
      <w:numFmt w:val="decimal"/>
      <w:lvlText w:val="%1."/>
      <w:lvlJc w:val="left"/>
      <w:pPr>
        <w:tabs>
          <w:tab w:val="num" w:pos="360"/>
        </w:tabs>
        <w:ind w:left="360" w:hanging="360"/>
      </w:pPr>
    </w:lvl>
    <w:lvl w:ilvl="1" w:tplc="A1389002">
      <w:start w:val="1"/>
      <w:numFmt w:val="bullet"/>
      <w:lvlText w:val=""/>
      <w:lvlJc w:val="left"/>
      <w:pPr>
        <w:tabs>
          <w:tab w:val="num" w:pos="1080"/>
        </w:tabs>
        <w:ind w:left="1080" w:hanging="360"/>
      </w:pPr>
      <w:rPr>
        <w:rFonts w:ascii="Symbol" w:hAnsi="Symbol"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333B13F9"/>
    <w:multiLevelType w:val="hybridMultilevel"/>
    <w:tmpl w:val="405EA11C"/>
    <w:lvl w:ilvl="0" w:tplc="FBD6E6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AD6204"/>
    <w:multiLevelType w:val="hybridMultilevel"/>
    <w:tmpl w:val="34621E0A"/>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3217DA3"/>
    <w:multiLevelType w:val="hybridMultilevel"/>
    <w:tmpl w:val="31F8670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436C4BD7"/>
    <w:multiLevelType w:val="hybridMultilevel"/>
    <w:tmpl w:val="E84400D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0" w15:restartNumberingAfterBreak="0">
    <w:nsid w:val="443909E3"/>
    <w:multiLevelType w:val="hybridMultilevel"/>
    <w:tmpl w:val="EE1642F4"/>
    <w:lvl w:ilvl="0" w:tplc="A1389002">
      <w:start w:val="1"/>
      <w:numFmt w:val="bullet"/>
      <w:lvlText w:val=""/>
      <w:lvlJc w:val="left"/>
      <w:pPr>
        <w:tabs>
          <w:tab w:val="num" w:pos="720"/>
        </w:tabs>
        <w:ind w:left="720" w:hanging="360"/>
      </w:pPr>
      <w:rPr>
        <w:rFonts w:ascii="Symbol" w:hAnsi="Symbol" w:hint="default"/>
        <w:sz w:val="22"/>
        <w:szCs w:val="22"/>
      </w:rPr>
    </w:lvl>
    <w:lvl w:ilvl="1" w:tplc="0409000F">
      <w:start w:val="1"/>
      <w:numFmt w:val="decimal"/>
      <w:lvlText w:val="%2."/>
      <w:lvlJc w:val="left"/>
      <w:pPr>
        <w:tabs>
          <w:tab w:val="num" w:pos="1440"/>
        </w:tabs>
        <w:ind w:left="1440" w:hanging="360"/>
      </w:pPr>
      <w:rPr>
        <w:rFonts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1B40FB"/>
    <w:multiLevelType w:val="multilevel"/>
    <w:tmpl w:val="4FDE7A30"/>
    <w:lvl w:ilvl="0">
      <w:start w:val="1"/>
      <w:numFmt w:val="decimal"/>
      <w:pStyle w:val="Numberedlist-BSA-AML"/>
      <w:lvlText w:val="%1."/>
      <w:lvlJc w:val="left"/>
      <w:pPr>
        <w:tabs>
          <w:tab w:val="num" w:pos="360"/>
        </w:tabs>
        <w:ind w:left="360" w:hanging="360"/>
      </w:pPr>
      <w:rPr>
        <w:rFonts w:cs="Times New Roman" w:hint="default"/>
        <w:sz w:val="24"/>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F595007"/>
    <w:multiLevelType w:val="hybridMultilevel"/>
    <w:tmpl w:val="E9A299D4"/>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FBB08EF"/>
    <w:multiLevelType w:val="hybridMultilevel"/>
    <w:tmpl w:val="F0F80AE0"/>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3D14BDF"/>
    <w:multiLevelType w:val="hybridMultilevel"/>
    <w:tmpl w:val="8048D39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5409148B"/>
    <w:multiLevelType w:val="hybridMultilevel"/>
    <w:tmpl w:val="C17A0AE2"/>
    <w:lvl w:ilvl="0" w:tplc="0409000F">
      <w:start w:val="1"/>
      <w:numFmt w:val="decimal"/>
      <w:lvlText w:val="%1."/>
      <w:lvlJc w:val="left"/>
      <w:pPr>
        <w:tabs>
          <w:tab w:val="num" w:pos="360"/>
        </w:tabs>
        <w:ind w:left="360" w:hanging="360"/>
      </w:pPr>
    </w:lvl>
    <w:lvl w:ilvl="1" w:tplc="A1389002">
      <w:start w:val="1"/>
      <w:numFmt w:val="bullet"/>
      <w:lvlText w:val=""/>
      <w:lvlJc w:val="left"/>
      <w:pPr>
        <w:tabs>
          <w:tab w:val="num" w:pos="1080"/>
        </w:tabs>
        <w:ind w:left="1080" w:hanging="360"/>
      </w:pPr>
      <w:rPr>
        <w:rFonts w:ascii="Symbol" w:hAnsi="Symbol"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555450AE"/>
    <w:multiLevelType w:val="hybridMultilevel"/>
    <w:tmpl w:val="BCD25982"/>
    <w:lvl w:ilvl="0" w:tplc="A1389002">
      <w:start w:val="1"/>
      <w:numFmt w:val="bullet"/>
      <w:lvlText w:val=""/>
      <w:lvlJc w:val="left"/>
      <w:pPr>
        <w:tabs>
          <w:tab w:val="num" w:pos="720"/>
        </w:tabs>
        <w:ind w:left="720" w:hanging="360"/>
      </w:pPr>
      <w:rPr>
        <w:rFonts w:ascii="Symbol" w:hAnsi="Symbol" w:hint="default"/>
        <w:sz w:val="22"/>
        <w:szCs w:val="22"/>
      </w:rPr>
    </w:lvl>
    <w:lvl w:ilvl="1" w:tplc="0409000F">
      <w:start w:val="1"/>
      <w:numFmt w:val="decimal"/>
      <w:lvlText w:val="%2."/>
      <w:lvlJc w:val="left"/>
      <w:pPr>
        <w:tabs>
          <w:tab w:val="num" w:pos="1440"/>
        </w:tabs>
        <w:ind w:left="1440" w:hanging="360"/>
      </w:pPr>
      <w:rPr>
        <w:rFonts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9793D9F"/>
    <w:multiLevelType w:val="hybridMultilevel"/>
    <w:tmpl w:val="1BDE8A4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8" w15:restartNumberingAfterBreak="0">
    <w:nsid w:val="60462A62"/>
    <w:multiLevelType w:val="hybridMultilevel"/>
    <w:tmpl w:val="6B5652A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610D7B59"/>
    <w:multiLevelType w:val="hybridMultilevel"/>
    <w:tmpl w:val="5D782CE8"/>
    <w:lvl w:ilvl="0" w:tplc="67383292">
      <w:start w:val="1"/>
      <w:numFmt w:val="decimal"/>
      <w:lvlText w:val="%1."/>
      <w:lvlJc w:val="left"/>
      <w:pPr>
        <w:tabs>
          <w:tab w:val="num" w:pos="360"/>
        </w:tabs>
        <w:ind w:left="360" w:hanging="360"/>
      </w:pPr>
      <w:rPr>
        <w:b w:val="0"/>
      </w:rPr>
    </w:lvl>
    <w:lvl w:ilvl="1" w:tplc="A1389002">
      <w:start w:val="1"/>
      <w:numFmt w:val="bullet"/>
      <w:lvlText w:val=""/>
      <w:lvlJc w:val="left"/>
      <w:pPr>
        <w:tabs>
          <w:tab w:val="num" w:pos="1080"/>
        </w:tabs>
        <w:ind w:left="1080" w:hanging="360"/>
      </w:pPr>
      <w:rPr>
        <w:rFonts w:ascii="Symbol" w:hAnsi="Symbol"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61BD6AC8"/>
    <w:multiLevelType w:val="hybridMultilevel"/>
    <w:tmpl w:val="8F8A46F4"/>
    <w:lvl w:ilvl="0" w:tplc="04090001">
      <w:start w:val="1"/>
      <w:numFmt w:val="bullet"/>
      <w:lvlText w:val=""/>
      <w:lvlJc w:val="left"/>
      <w:pPr>
        <w:tabs>
          <w:tab w:val="num" w:pos="720"/>
        </w:tabs>
        <w:ind w:left="720" w:hanging="360"/>
      </w:pPr>
      <w:rPr>
        <w:rFonts w:ascii="Symbol" w:hAnsi="Symbol" w:hint="default"/>
      </w:rPr>
    </w:lvl>
    <w:lvl w:ilvl="1" w:tplc="61322194">
      <w:start w:val="1"/>
      <w:numFmt w:val="bullet"/>
      <w:pStyle w:val="Bullet-3rdlevelBSA-AML"/>
      <w:lvlText w:val=""/>
      <w:lvlJc w:val="left"/>
      <w:pPr>
        <w:tabs>
          <w:tab w:val="num" w:pos="1080"/>
        </w:tabs>
        <w:ind w:left="1080" w:hanging="360"/>
      </w:pPr>
      <w:rPr>
        <w:rFonts w:ascii="Symbol" w:hAnsi="Symbol" w:hint="default"/>
        <w:sz w:val="24"/>
        <w:szCs w:val="24"/>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2756DC1"/>
    <w:multiLevelType w:val="hybridMultilevel"/>
    <w:tmpl w:val="23E2ED2A"/>
    <w:lvl w:ilvl="0" w:tplc="0409000F">
      <w:start w:val="1"/>
      <w:numFmt w:val="decimal"/>
      <w:lvlText w:val="%1."/>
      <w:lvlJc w:val="left"/>
      <w:pPr>
        <w:tabs>
          <w:tab w:val="num" w:pos="360"/>
        </w:tabs>
        <w:ind w:left="360" w:hanging="360"/>
      </w:pPr>
    </w:lvl>
    <w:lvl w:ilvl="1" w:tplc="A1389002">
      <w:start w:val="1"/>
      <w:numFmt w:val="bullet"/>
      <w:lvlText w:val=""/>
      <w:lvlJc w:val="left"/>
      <w:pPr>
        <w:tabs>
          <w:tab w:val="num" w:pos="1080"/>
        </w:tabs>
        <w:ind w:left="1080" w:hanging="360"/>
      </w:pPr>
      <w:rPr>
        <w:rFonts w:ascii="Symbol" w:hAnsi="Symbol"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67A20559"/>
    <w:multiLevelType w:val="hybridMultilevel"/>
    <w:tmpl w:val="9078F23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3" w15:restartNumberingAfterBreak="0">
    <w:nsid w:val="6C7166A6"/>
    <w:multiLevelType w:val="hybridMultilevel"/>
    <w:tmpl w:val="C1B843BC"/>
    <w:lvl w:ilvl="0" w:tplc="A1389002">
      <w:start w:val="1"/>
      <w:numFmt w:val="bullet"/>
      <w:lvlText w:val=""/>
      <w:lvlJc w:val="left"/>
      <w:pPr>
        <w:tabs>
          <w:tab w:val="num" w:pos="720"/>
        </w:tabs>
        <w:ind w:left="720" w:hanging="360"/>
      </w:pPr>
      <w:rPr>
        <w:rFonts w:ascii="Symbol" w:hAnsi="Symbol" w:hint="default"/>
        <w:sz w:val="22"/>
        <w:szCs w:val="22"/>
      </w:rPr>
    </w:lvl>
    <w:lvl w:ilvl="1" w:tplc="0409000F">
      <w:start w:val="1"/>
      <w:numFmt w:val="decimal"/>
      <w:lvlText w:val="%2."/>
      <w:lvlJc w:val="left"/>
      <w:pPr>
        <w:tabs>
          <w:tab w:val="num" w:pos="1440"/>
        </w:tabs>
        <w:ind w:left="1440" w:hanging="360"/>
      </w:pPr>
      <w:rPr>
        <w:rFonts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C83293B"/>
    <w:multiLevelType w:val="hybridMultilevel"/>
    <w:tmpl w:val="DA243F30"/>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EC009EC"/>
    <w:multiLevelType w:val="hybridMultilevel"/>
    <w:tmpl w:val="8A9CEC7A"/>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25038F6"/>
    <w:multiLevelType w:val="hybridMultilevel"/>
    <w:tmpl w:val="69D44FDE"/>
    <w:lvl w:ilvl="0" w:tplc="0409000F">
      <w:start w:val="1"/>
      <w:numFmt w:val="decimal"/>
      <w:lvlText w:val="%1."/>
      <w:lvlJc w:val="left"/>
      <w:pPr>
        <w:tabs>
          <w:tab w:val="num" w:pos="360"/>
        </w:tabs>
        <w:ind w:left="360" w:hanging="360"/>
      </w:pPr>
    </w:lvl>
    <w:lvl w:ilvl="1" w:tplc="A1389002">
      <w:start w:val="1"/>
      <w:numFmt w:val="bullet"/>
      <w:lvlText w:val=""/>
      <w:lvlJc w:val="left"/>
      <w:pPr>
        <w:tabs>
          <w:tab w:val="num" w:pos="1080"/>
        </w:tabs>
        <w:ind w:left="1080" w:hanging="360"/>
      </w:pPr>
      <w:rPr>
        <w:rFonts w:ascii="Symbol" w:hAnsi="Symbol"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735138B7"/>
    <w:multiLevelType w:val="hybridMultilevel"/>
    <w:tmpl w:val="E6829CE8"/>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3EA3949"/>
    <w:multiLevelType w:val="hybridMultilevel"/>
    <w:tmpl w:val="0256E7B0"/>
    <w:lvl w:ilvl="0" w:tplc="0409000F">
      <w:start w:val="1"/>
      <w:numFmt w:val="decimal"/>
      <w:lvlText w:val="%1."/>
      <w:lvlJc w:val="left"/>
      <w:pPr>
        <w:tabs>
          <w:tab w:val="num" w:pos="360"/>
        </w:tabs>
        <w:ind w:left="360" w:hanging="360"/>
      </w:pPr>
    </w:lvl>
    <w:lvl w:ilvl="1" w:tplc="A1389002">
      <w:start w:val="1"/>
      <w:numFmt w:val="bullet"/>
      <w:lvlText w:val=""/>
      <w:lvlJc w:val="left"/>
      <w:pPr>
        <w:tabs>
          <w:tab w:val="num" w:pos="1080"/>
        </w:tabs>
        <w:ind w:left="1080" w:hanging="360"/>
      </w:pPr>
      <w:rPr>
        <w:rFonts w:ascii="Symbol" w:hAnsi="Symbol"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15:restartNumberingAfterBreak="0">
    <w:nsid w:val="78A36398"/>
    <w:multiLevelType w:val="hybridMultilevel"/>
    <w:tmpl w:val="2DBCF200"/>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C6B655D"/>
    <w:multiLevelType w:val="hybridMultilevel"/>
    <w:tmpl w:val="FAF4F43A"/>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D0F77D7"/>
    <w:multiLevelType w:val="hybridMultilevel"/>
    <w:tmpl w:val="9294AE6A"/>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DF329FC"/>
    <w:multiLevelType w:val="hybridMultilevel"/>
    <w:tmpl w:val="3D787A1E"/>
    <w:lvl w:ilvl="0" w:tplc="0409000F">
      <w:start w:val="1"/>
      <w:numFmt w:val="decimal"/>
      <w:lvlText w:val="%1."/>
      <w:lvlJc w:val="left"/>
      <w:pPr>
        <w:tabs>
          <w:tab w:val="num" w:pos="360"/>
        </w:tabs>
        <w:ind w:left="360" w:hanging="360"/>
      </w:pPr>
    </w:lvl>
    <w:lvl w:ilvl="1" w:tplc="A1389002">
      <w:start w:val="1"/>
      <w:numFmt w:val="bullet"/>
      <w:lvlText w:val=""/>
      <w:lvlJc w:val="left"/>
      <w:pPr>
        <w:tabs>
          <w:tab w:val="num" w:pos="1080"/>
        </w:tabs>
        <w:ind w:left="1080" w:hanging="360"/>
      </w:pPr>
      <w:rPr>
        <w:rFonts w:ascii="Symbol" w:hAnsi="Symbol"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15:restartNumberingAfterBreak="0">
    <w:nsid w:val="7E5D068E"/>
    <w:multiLevelType w:val="hybridMultilevel"/>
    <w:tmpl w:val="B680C454"/>
    <w:lvl w:ilvl="0" w:tplc="0409000F">
      <w:start w:val="1"/>
      <w:numFmt w:val="decimal"/>
      <w:lvlText w:val="%1."/>
      <w:lvlJc w:val="left"/>
      <w:pPr>
        <w:tabs>
          <w:tab w:val="num" w:pos="360"/>
        </w:tabs>
        <w:ind w:left="360" w:hanging="360"/>
      </w:pPr>
    </w:lvl>
    <w:lvl w:ilvl="1" w:tplc="A1389002">
      <w:start w:val="1"/>
      <w:numFmt w:val="bullet"/>
      <w:lvlText w:val=""/>
      <w:lvlJc w:val="left"/>
      <w:pPr>
        <w:tabs>
          <w:tab w:val="num" w:pos="1080"/>
        </w:tabs>
        <w:ind w:left="1080" w:hanging="360"/>
      </w:pPr>
      <w:rPr>
        <w:rFonts w:ascii="Symbol" w:hAnsi="Symbol"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1"/>
  </w:num>
  <w:num w:numId="2">
    <w:abstractNumId w:val="13"/>
  </w:num>
  <w:num w:numId="3">
    <w:abstractNumId w:val="30"/>
  </w:num>
  <w:num w:numId="4">
    <w:abstractNumId w:val="36"/>
  </w:num>
  <w:num w:numId="5">
    <w:abstractNumId w:val="7"/>
  </w:num>
  <w:num w:numId="6">
    <w:abstractNumId w:val="41"/>
  </w:num>
  <w:num w:numId="7">
    <w:abstractNumId w:val="22"/>
  </w:num>
  <w:num w:numId="8">
    <w:abstractNumId w:val="39"/>
  </w:num>
  <w:num w:numId="9">
    <w:abstractNumId w:val="37"/>
  </w:num>
  <w:num w:numId="10">
    <w:abstractNumId w:val="5"/>
  </w:num>
  <w:num w:numId="11">
    <w:abstractNumId w:val="28"/>
  </w:num>
  <w:num w:numId="12">
    <w:abstractNumId w:val="18"/>
  </w:num>
  <w:num w:numId="13">
    <w:abstractNumId w:val="43"/>
  </w:num>
  <w:num w:numId="14">
    <w:abstractNumId w:val="35"/>
  </w:num>
  <w:num w:numId="15">
    <w:abstractNumId w:val="3"/>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num>
  <w:num w:numId="21">
    <w:abstractNumId w:val="34"/>
  </w:num>
  <w:num w:numId="22">
    <w:abstractNumId w:val="1"/>
  </w:num>
  <w:num w:numId="23">
    <w:abstractNumId w:val="24"/>
  </w:num>
  <w:num w:numId="24">
    <w:abstractNumId w:val="11"/>
  </w:num>
  <w:num w:numId="25">
    <w:abstractNumId w:val="2"/>
  </w:num>
  <w:num w:numId="26">
    <w:abstractNumId w:val="14"/>
  </w:num>
  <w:num w:numId="27">
    <w:abstractNumId w:val="0"/>
  </w:num>
  <w:num w:numId="28">
    <w:abstractNumId w:val="29"/>
  </w:num>
  <w:num w:numId="29">
    <w:abstractNumId w:val="10"/>
  </w:num>
  <w:num w:numId="30">
    <w:abstractNumId w:val="42"/>
  </w:num>
  <w:num w:numId="31">
    <w:abstractNumId w:val="23"/>
  </w:num>
  <w:num w:numId="32">
    <w:abstractNumId w:val="26"/>
  </w:num>
  <w:num w:numId="33">
    <w:abstractNumId w:val="15"/>
  </w:num>
  <w:num w:numId="34">
    <w:abstractNumId w:val="40"/>
  </w:num>
  <w:num w:numId="35">
    <w:abstractNumId w:val="20"/>
  </w:num>
  <w:num w:numId="36">
    <w:abstractNumId w:val="33"/>
  </w:num>
  <w:num w:numId="37">
    <w:abstractNumId w:val="8"/>
  </w:num>
  <w:num w:numId="38">
    <w:abstractNumId w:val="25"/>
  </w:num>
  <w:num w:numId="39">
    <w:abstractNumId w:val="6"/>
  </w:num>
  <w:num w:numId="40">
    <w:abstractNumId w:val="31"/>
  </w:num>
  <w:num w:numId="41">
    <w:abstractNumId w:val="17"/>
  </w:num>
  <w:num w:numId="42">
    <w:abstractNumId w:val="12"/>
  </w:num>
  <w:num w:numId="4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169"/>
    <w:rsid w:val="000136F5"/>
    <w:rsid w:val="00027635"/>
    <w:rsid w:val="000435AD"/>
    <w:rsid w:val="00065C4D"/>
    <w:rsid w:val="000B6182"/>
    <w:rsid w:val="00153D87"/>
    <w:rsid w:val="001C597F"/>
    <w:rsid w:val="00214C57"/>
    <w:rsid w:val="002456DC"/>
    <w:rsid w:val="002C7896"/>
    <w:rsid w:val="003017B2"/>
    <w:rsid w:val="00381955"/>
    <w:rsid w:val="004076B6"/>
    <w:rsid w:val="00437489"/>
    <w:rsid w:val="0049515A"/>
    <w:rsid w:val="004B1A48"/>
    <w:rsid w:val="0053220B"/>
    <w:rsid w:val="00545344"/>
    <w:rsid w:val="00551E98"/>
    <w:rsid w:val="005A483D"/>
    <w:rsid w:val="005C0EA2"/>
    <w:rsid w:val="005F5D49"/>
    <w:rsid w:val="00644539"/>
    <w:rsid w:val="0066634D"/>
    <w:rsid w:val="00666FEA"/>
    <w:rsid w:val="00667D9C"/>
    <w:rsid w:val="00693331"/>
    <w:rsid w:val="006938EE"/>
    <w:rsid w:val="00695FE5"/>
    <w:rsid w:val="00711436"/>
    <w:rsid w:val="0074091F"/>
    <w:rsid w:val="007C1396"/>
    <w:rsid w:val="007D2166"/>
    <w:rsid w:val="008218DF"/>
    <w:rsid w:val="0082386F"/>
    <w:rsid w:val="00827065"/>
    <w:rsid w:val="00833BB0"/>
    <w:rsid w:val="008C1A62"/>
    <w:rsid w:val="008D1B70"/>
    <w:rsid w:val="0092155F"/>
    <w:rsid w:val="00942A1C"/>
    <w:rsid w:val="009A7808"/>
    <w:rsid w:val="009E57B6"/>
    <w:rsid w:val="00A13081"/>
    <w:rsid w:val="00A33330"/>
    <w:rsid w:val="00A37C93"/>
    <w:rsid w:val="00A9534A"/>
    <w:rsid w:val="00AB7A7D"/>
    <w:rsid w:val="00AC3068"/>
    <w:rsid w:val="00B0373F"/>
    <w:rsid w:val="00B57732"/>
    <w:rsid w:val="00BD1029"/>
    <w:rsid w:val="00BD16CB"/>
    <w:rsid w:val="00C40DD6"/>
    <w:rsid w:val="00C71445"/>
    <w:rsid w:val="00C73169"/>
    <w:rsid w:val="00C7598C"/>
    <w:rsid w:val="00CC10D0"/>
    <w:rsid w:val="00CE1F59"/>
    <w:rsid w:val="00CF0853"/>
    <w:rsid w:val="00CF7AF0"/>
    <w:rsid w:val="00D8007E"/>
    <w:rsid w:val="00D95CB7"/>
    <w:rsid w:val="00DA7E7B"/>
    <w:rsid w:val="00DB59F9"/>
    <w:rsid w:val="00EC37F2"/>
    <w:rsid w:val="00F338D1"/>
    <w:rsid w:val="00F410AB"/>
    <w:rsid w:val="00F8164C"/>
    <w:rsid w:val="00FD25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94A3731"/>
  <w14:defaultImageDpi w14:val="300"/>
  <w15:chartTrackingRefBased/>
  <w15:docId w15:val="{B954B535-FA18-0B4B-81C9-0E80C28FB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C597F"/>
    <w:rPr>
      <w:rFonts w:ascii="Times New Roman" w:eastAsia="Times New Roman" w:hAnsi="Times New Roman" w:cs="Times New Roman"/>
      <w:sz w:val="20"/>
      <w:szCs w:val="20"/>
    </w:rPr>
  </w:style>
  <w:style w:type="paragraph" w:styleId="Heading3">
    <w:name w:val="heading 3"/>
    <w:basedOn w:val="Normal"/>
    <w:next w:val="Normal"/>
    <w:link w:val="Heading3Char"/>
    <w:uiPriority w:val="9"/>
    <w:semiHidden/>
    <w:unhideWhenUsed/>
    <w:qFormat/>
    <w:rsid w:val="001C597F"/>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827065"/>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7">
    <w:name w:val="heading 7"/>
    <w:basedOn w:val="Normal"/>
    <w:next w:val="Normal"/>
    <w:link w:val="Heading7Char"/>
    <w:uiPriority w:val="9"/>
    <w:semiHidden/>
    <w:unhideWhenUsed/>
    <w:qFormat/>
    <w:rsid w:val="007C1396"/>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BSA-AML">
    <w:name w:val="Body-BSA-AML"/>
    <w:link w:val="Body-BSA-AMLChar"/>
    <w:rsid w:val="001C597F"/>
    <w:pPr>
      <w:tabs>
        <w:tab w:val="left" w:pos="360"/>
      </w:tabs>
      <w:spacing w:after="200"/>
    </w:pPr>
    <w:rPr>
      <w:rFonts w:ascii="Times New Roman" w:eastAsia="Times New Roman" w:hAnsi="Times New Roman" w:cs="Times New Roman"/>
      <w:szCs w:val="20"/>
    </w:rPr>
  </w:style>
  <w:style w:type="character" w:customStyle="1" w:styleId="Head7-BSA-AMLCharChar">
    <w:name w:val="Head 7-BSA-AML Char Char"/>
    <w:rsid w:val="001C597F"/>
    <w:rPr>
      <w:b/>
      <w:sz w:val="24"/>
      <w:lang w:val="en-US" w:eastAsia="en-US"/>
    </w:rPr>
  </w:style>
  <w:style w:type="character" w:customStyle="1" w:styleId="Body-BSA-AMLChar">
    <w:name w:val="Body-BSA-AML Char"/>
    <w:link w:val="Body-BSA-AML"/>
    <w:locked/>
    <w:rsid w:val="001C597F"/>
    <w:rPr>
      <w:rFonts w:ascii="Times New Roman" w:eastAsia="Times New Roman" w:hAnsi="Times New Roman" w:cs="Times New Roman"/>
      <w:szCs w:val="20"/>
    </w:rPr>
  </w:style>
  <w:style w:type="paragraph" w:customStyle="1" w:styleId="Head3-BSA-AML">
    <w:name w:val="Head 3-BSA-AML"/>
    <w:basedOn w:val="Heading3"/>
    <w:next w:val="Body-BSA-AML"/>
    <w:rsid w:val="001C597F"/>
    <w:pPr>
      <w:keepLines w:val="0"/>
      <w:spacing w:before="120" w:after="240"/>
      <w:jc w:val="center"/>
    </w:pPr>
    <w:rPr>
      <w:rFonts w:ascii="Times New Roman" w:eastAsia="Times New Roman" w:hAnsi="Times New Roman" w:cs="Arial"/>
      <w:b/>
      <w:bCs/>
      <w:color w:val="auto"/>
      <w:sz w:val="44"/>
      <w:szCs w:val="26"/>
    </w:rPr>
  </w:style>
  <w:style w:type="paragraph" w:customStyle="1" w:styleId="Numberedlist-BSA-AML">
    <w:name w:val="Numbered list-BSA-AML"/>
    <w:basedOn w:val="Normal"/>
    <w:next w:val="Body-BSA-AML"/>
    <w:rsid w:val="001C597F"/>
    <w:pPr>
      <w:numPr>
        <w:numId w:val="1"/>
      </w:numPr>
      <w:spacing w:after="200"/>
    </w:pPr>
    <w:rPr>
      <w:sz w:val="24"/>
      <w:szCs w:val="24"/>
    </w:rPr>
  </w:style>
  <w:style w:type="paragraph" w:customStyle="1" w:styleId="Bulletlist2ndlevel-BSA-AML">
    <w:name w:val="Bullet list 2nd level-BSA-AML"/>
    <w:basedOn w:val="ListBullet"/>
    <w:next w:val="Body-BSA-AML"/>
    <w:link w:val="Bulletlist2ndlevel-BSA-AMLChar"/>
    <w:rsid w:val="001C597F"/>
    <w:pPr>
      <w:spacing w:after="200"/>
      <w:contextualSpacing w:val="0"/>
    </w:pPr>
    <w:rPr>
      <w:sz w:val="24"/>
    </w:rPr>
  </w:style>
  <w:style w:type="character" w:customStyle="1" w:styleId="Bulletlist2ndlevel-BSA-AMLChar">
    <w:name w:val="Bullet list 2nd level-BSA-AML Char"/>
    <w:link w:val="Bulletlist2ndlevel-BSA-AML"/>
    <w:locked/>
    <w:rsid w:val="001C597F"/>
    <w:rPr>
      <w:rFonts w:ascii="Times New Roman" w:eastAsia="Times New Roman" w:hAnsi="Times New Roman" w:cs="Times New Roman"/>
      <w:szCs w:val="20"/>
    </w:rPr>
  </w:style>
  <w:style w:type="character" w:customStyle="1" w:styleId="Heading3Char">
    <w:name w:val="Heading 3 Char"/>
    <w:basedOn w:val="DefaultParagraphFont"/>
    <w:link w:val="Heading3"/>
    <w:uiPriority w:val="9"/>
    <w:semiHidden/>
    <w:rsid w:val="001C597F"/>
    <w:rPr>
      <w:rFonts w:asciiTheme="majorHAnsi" w:eastAsiaTheme="majorEastAsia" w:hAnsiTheme="majorHAnsi" w:cstheme="majorBidi"/>
      <w:color w:val="1F3763" w:themeColor="accent1" w:themeShade="7F"/>
    </w:rPr>
  </w:style>
  <w:style w:type="paragraph" w:styleId="ListBullet">
    <w:name w:val="List Bullet"/>
    <w:basedOn w:val="Normal"/>
    <w:uiPriority w:val="99"/>
    <w:semiHidden/>
    <w:unhideWhenUsed/>
    <w:rsid w:val="001C597F"/>
    <w:pPr>
      <w:tabs>
        <w:tab w:val="num" w:pos="360"/>
      </w:tabs>
      <w:ind w:left="360" w:hanging="360"/>
      <w:contextualSpacing/>
    </w:pPr>
  </w:style>
  <w:style w:type="paragraph" w:styleId="Header">
    <w:name w:val="header"/>
    <w:basedOn w:val="Normal"/>
    <w:link w:val="HeaderChar"/>
    <w:uiPriority w:val="99"/>
    <w:unhideWhenUsed/>
    <w:rsid w:val="001C597F"/>
    <w:pPr>
      <w:tabs>
        <w:tab w:val="center" w:pos="4680"/>
        <w:tab w:val="right" w:pos="9360"/>
      </w:tabs>
    </w:pPr>
  </w:style>
  <w:style w:type="character" w:customStyle="1" w:styleId="HeaderChar">
    <w:name w:val="Header Char"/>
    <w:basedOn w:val="DefaultParagraphFont"/>
    <w:link w:val="Header"/>
    <w:uiPriority w:val="99"/>
    <w:rsid w:val="001C597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597F"/>
    <w:pPr>
      <w:tabs>
        <w:tab w:val="center" w:pos="4680"/>
        <w:tab w:val="right" w:pos="9360"/>
      </w:tabs>
    </w:pPr>
  </w:style>
  <w:style w:type="character" w:customStyle="1" w:styleId="FooterChar">
    <w:name w:val="Footer Char"/>
    <w:basedOn w:val="DefaultParagraphFont"/>
    <w:link w:val="Footer"/>
    <w:uiPriority w:val="99"/>
    <w:rsid w:val="001C597F"/>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1C597F"/>
  </w:style>
  <w:style w:type="paragraph" w:customStyle="1" w:styleId="Head4-BSA-AML">
    <w:name w:val="Head 4-BSA-AML"/>
    <w:basedOn w:val="Heading4"/>
    <w:next w:val="Body-BSA-AML"/>
    <w:rsid w:val="00827065"/>
    <w:pPr>
      <w:keepLines w:val="0"/>
      <w:tabs>
        <w:tab w:val="left" w:pos="360"/>
      </w:tabs>
      <w:spacing w:before="0" w:after="200"/>
    </w:pPr>
    <w:rPr>
      <w:rFonts w:ascii="Times New Roman" w:eastAsia="Times New Roman" w:hAnsi="Times New Roman" w:cs="Times New Roman"/>
      <w:b/>
      <w:bCs/>
      <w:i w:val="0"/>
      <w:iCs w:val="0"/>
      <w:color w:val="auto"/>
      <w:sz w:val="36"/>
      <w:szCs w:val="28"/>
    </w:rPr>
  </w:style>
  <w:style w:type="paragraph" w:customStyle="1" w:styleId="BulletlistBSA-AML">
    <w:name w:val="Bullet list (BSA-AML)"/>
    <w:next w:val="Body-BSA-AML"/>
    <w:link w:val="BulletlistBSA-AMLCharChar"/>
    <w:rsid w:val="00827065"/>
    <w:pPr>
      <w:numPr>
        <w:numId w:val="2"/>
      </w:numPr>
      <w:spacing w:after="200"/>
    </w:pPr>
    <w:rPr>
      <w:rFonts w:ascii="Times New Roman" w:eastAsia="Times New Roman" w:hAnsi="Times New Roman" w:cs="Times New Roman"/>
      <w:szCs w:val="20"/>
    </w:rPr>
  </w:style>
  <w:style w:type="character" w:customStyle="1" w:styleId="BulletlistBSA-AMLCharChar">
    <w:name w:val="Bullet list (BSA-AML) Char Char"/>
    <w:basedOn w:val="DefaultParagraphFont"/>
    <w:link w:val="BulletlistBSA-AML"/>
    <w:rsid w:val="00827065"/>
    <w:rPr>
      <w:rFonts w:ascii="Times New Roman" w:eastAsia="Times New Roman" w:hAnsi="Times New Roman" w:cs="Times New Roman"/>
      <w:szCs w:val="20"/>
    </w:rPr>
  </w:style>
  <w:style w:type="character" w:customStyle="1" w:styleId="Bodyindent-BSA-AMLChar">
    <w:name w:val="Body indent-BSA-AML Char"/>
    <w:basedOn w:val="DefaultParagraphFont"/>
    <w:rsid w:val="00827065"/>
    <w:rPr>
      <w:sz w:val="24"/>
      <w:lang w:val="en-US" w:eastAsia="en-US" w:bidi="ar-SA"/>
    </w:rPr>
  </w:style>
  <w:style w:type="character" w:customStyle="1" w:styleId="Heading4Char">
    <w:name w:val="Heading 4 Char"/>
    <w:basedOn w:val="DefaultParagraphFont"/>
    <w:link w:val="Heading4"/>
    <w:uiPriority w:val="9"/>
    <w:semiHidden/>
    <w:rsid w:val="00827065"/>
    <w:rPr>
      <w:rFonts w:asciiTheme="majorHAnsi" w:eastAsiaTheme="majorEastAsia" w:hAnsiTheme="majorHAnsi" w:cstheme="majorBidi"/>
      <w:i/>
      <w:iCs/>
      <w:color w:val="2F5496" w:themeColor="accent1" w:themeShade="BF"/>
      <w:sz w:val="20"/>
      <w:szCs w:val="20"/>
    </w:rPr>
  </w:style>
  <w:style w:type="paragraph" w:customStyle="1" w:styleId="NumberedBSA-AMLList">
    <w:name w:val="Numbered BSA-AML List"/>
    <w:basedOn w:val="Normal"/>
    <w:next w:val="Body-BSA-AML"/>
    <w:link w:val="NumberedBSA-AMLListChar"/>
    <w:rsid w:val="0066634D"/>
    <w:pPr>
      <w:tabs>
        <w:tab w:val="left" w:pos="360"/>
      </w:tabs>
      <w:spacing w:after="200"/>
      <w:ind w:left="360" w:hanging="360"/>
    </w:pPr>
    <w:rPr>
      <w:sz w:val="24"/>
    </w:rPr>
  </w:style>
  <w:style w:type="character" w:customStyle="1" w:styleId="NumberedBSA-AMLListChar">
    <w:name w:val="Numbered BSA-AML List Char"/>
    <w:basedOn w:val="DefaultParagraphFont"/>
    <w:link w:val="NumberedBSA-AMLList"/>
    <w:rsid w:val="0066634D"/>
    <w:rPr>
      <w:rFonts w:ascii="Times New Roman" w:eastAsia="Times New Roman" w:hAnsi="Times New Roman" w:cs="Times New Roman"/>
      <w:szCs w:val="20"/>
    </w:rPr>
  </w:style>
  <w:style w:type="character" w:styleId="FootnoteReference">
    <w:name w:val="footnote reference"/>
    <w:aliases w:val="Footnote Reference-BSA-AML"/>
    <w:basedOn w:val="DefaultParagraphFont"/>
    <w:uiPriority w:val="99"/>
    <w:rsid w:val="008218DF"/>
    <w:rPr>
      <w:rFonts w:ascii="Times New Roman" w:hAnsi="Times New Roman"/>
      <w:sz w:val="20"/>
      <w:szCs w:val="24"/>
      <w:vertAlign w:val="superscript"/>
      <w:lang w:val="en-US" w:eastAsia="en-US" w:bidi="ar-SA"/>
    </w:rPr>
  </w:style>
  <w:style w:type="paragraph" w:customStyle="1" w:styleId="Bodyfootnote-BSA-AML">
    <w:name w:val="Body footnote-BSA-AML"/>
    <w:basedOn w:val="FootnoteText"/>
    <w:link w:val="Bodyfootnote-BSA-AMLChar"/>
    <w:rsid w:val="008218DF"/>
    <w:pPr>
      <w:spacing w:after="120"/>
    </w:pPr>
  </w:style>
  <w:style w:type="character" w:customStyle="1" w:styleId="Bodyfootnote-BSA-AMLChar">
    <w:name w:val="Body footnote-BSA-AML Char"/>
    <w:basedOn w:val="DefaultParagraphFont"/>
    <w:link w:val="Bodyfootnote-BSA-AML"/>
    <w:rsid w:val="008218DF"/>
    <w:rPr>
      <w:rFonts w:ascii="Times New Roman" w:eastAsia="Times New Roman" w:hAnsi="Times New Roman" w:cs="Times New Roman"/>
      <w:sz w:val="20"/>
      <w:szCs w:val="20"/>
    </w:rPr>
  </w:style>
  <w:style w:type="paragraph" w:styleId="FootnoteText">
    <w:name w:val="footnote text"/>
    <w:basedOn w:val="Normal"/>
    <w:link w:val="FootnoteTextChar"/>
    <w:uiPriority w:val="99"/>
    <w:unhideWhenUsed/>
    <w:rsid w:val="008218DF"/>
  </w:style>
  <w:style w:type="character" w:customStyle="1" w:styleId="FootnoteTextChar">
    <w:name w:val="Footnote Text Char"/>
    <w:basedOn w:val="DefaultParagraphFont"/>
    <w:link w:val="FootnoteText"/>
    <w:uiPriority w:val="99"/>
    <w:rsid w:val="008218DF"/>
    <w:rPr>
      <w:rFonts w:ascii="Times New Roman" w:eastAsia="Times New Roman" w:hAnsi="Times New Roman" w:cs="Times New Roman"/>
      <w:sz w:val="20"/>
      <w:szCs w:val="20"/>
    </w:rPr>
  </w:style>
  <w:style w:type="paragraph" w:styleId="ListParagraph">
    <w:name w:val="List Paragraph"/>
    <w:basedOn w:val="Normal"/>
    <w:qFormat/>
    <w:rsid w:val="0074091F"/>
    <w:pPr>
      <w:ind w:left="720"/>
    </w:pPr>
    <w:rPr>
      <w:sz w:val="24"/>
      <w:szCs w:val="24"/>
    </w:rPr>
  </w:style>
  <w:style w:type="paragraph" w:customStyle="1" w:styleId="Bodyindent-BSA-AML">
    <w:name w:val="Body indent-BSA-AML"/>
    <w:basedOn w:val="Body-BSA-AML"/>
    <w:next w:val="Body-BSA-AML"/>
    <w:rsid w:val="00214C57"/>
    <w:pPr>
      <w:ind w:left="360"/>
    </w:pPr>
  </w:style>
  <w:style w:type="paragraph" w:customStyle="1" w:styleId="Bullet-3rdlevelBSA-AML">
    <w:name w:val="Bullet-3rd level BSA-AML"/>
    <w:basedOn w:val="BulletlistBSA-AML"/>
    <w:next w:val="Body-BSA-AML"/>
    <w:rsid w:val="009A7808"/>
    <w:pPr>
      <w:widowControl w:val="0"/>
      <w:numPr>
        <w:ilvl w:val="1"/>
        <w:numId w:val="3"/>
      </w:numPr>
      <w:tabs>
        <w:tab w:val="clear" w:pos="1080"/>
      </w:tabs>
      <w:autoSpaceDE w:val="0"/>
      <w:autoSpaceDN w:val="0"/>
      <w:adjustRightInd w:val="0"/>
    </w:pPr>
    <w:rPr>
      <w:szCs w:val="24"/>
    </w:rPr>
  </w:style>
  <w:style w:type="paragraph" w:customStyle="1" w:styleId="Head7-BSA-AML">
    <w:name w:val="Head 7-BSA-AML"/>
    <w:basedOn w:val="Heading7"/>
    <w:next w:val="Body-BSA-AML"/>
    <w:link w:val="Head7-BSA-AMLChar"/>
    <w:rsid w:val="007C1396"/>
    <w:pPr>
      <w:keepNext w:val="0"/>
      <w:keepLines w:val="0"/>
      <w:spacing w:before="0"/>
    </w:pPr>
    <w:rPr>
      <w:rFonts w:ascii="Times New Roman" w:eastAsia="Times New Roman" w:hAnsi="Times New Roman" w:cs="Times New Roman"/>
      <w:b/>
      <w:i w:val="0"/>
      <w:iCs w:val="0"/>
      <w:color w:val="auto"/>
      <w:sz w:val="24"/>
      <w:szCs w:val="24"/>
    </w:rPr>
  </w:style>
  <w:style w:type="character" w:customStyle="1" w:styleId="Head7-BSA-AMLChar">
    <w:name w:val="Head 7-BSA-AML Char"/>
    <w:basedOn w:val="DefaultParagraphFont"/>
    <w:link w:val="Head7-BSA-AML"/>
    <w:rsid w:val="007C1396"/>
    <w:rPr>
      <w:rFonts w:ascii="Times New Roman" w:eastAsia="Times New Roman" w:hAnsi="Times New Roman" w:cs="Times New Roman"/>
      <w:b/>
    </w:rPr>
  </w:style>
  <w:style w:type="character" w:customStyle="1" w:styleId="Heading7Char">
    <w:name w:val="Heading 7 Char"/>
    <w:basedOn w:val="DefaultParagraphFont"/>
    <w:link w:val="Heading7"/>
    <w:uiPriority w:val="9"/>
    <w:semiHidden/>
    <w:rsid w:val="007C1396"/>
    <w:rPr>
      <w:rFonts w:asciiTheme="majorHAnsi" w:eastAsiaTheme="majorEastAsia" w:hAnsiTheme="majorHAnsi" w:cstheme="majorBidi"/>
      <w:i/>
      <w:iCs/>
      <w:color w:val="1F3763" w:themeColor="accent1" w:themeShade="7F"/>
      <w:sz w:val="20"/>
      <w:szCs w:val="20"/>
    </w:rPr>
  </w:style>
  <w:style w:type="character" w:styleId="Hyperlink">
    <w:name w:val="Hyperlink"/>
    <w:basedOn w:val="DefaultParagraphFont"/>
    <w:rsid w:val="00F816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A773BE-F85F-704C-B15D-6DF926D2D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790</Words>
  <Characters>4509</Characters>
  <Application>Microsoft Office Word</Application>
  <DocSecurity>0</DocSecurity>
  <Lines>37</Lines>
  <Paragraphs>10</Paragraphs>
  <ScaleCrop>false</ScaleCrop>
  <Company>CPS</Company>
  <LinksUpToDate>false</LinksUpToDate>
  <CharactersWithSpaces>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J. Attard</dc:creator>
  <cp:keywords/>
  <dc:description/>
  <cp:lastModifiedBy>Adam J. Attard</cp:lastModifiedBy>
  <cp:revision>2</cp:revision>
  <dcterms:created xsi:type="dcterms:W3CDTF">2018-06-06T15:22:00Z</dcterms:created>
  <dcterms:modified xsi:type="dcterms:W3CDTF">2018-06-06T15:22:00Z</dcterms:modified>
</cp:coreProperties>
</file>