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9B33A" w14:textId="77777777" w:rsidR="00C7598C" w:rsidRDefault="00C7598C" w:rsidP="00C7598C">
      <w:pPr>
        <w:pStyle w:val="Head3-BSA-AML"/>
      </w:pPr>
      <w:bookmarkStart w:id="0" w:name="_Toc135558550"/>
      <w:r w:rsidRPr="00184194">
        <w:rPr>
          <w:sz w:val="36"/>
          <w:szCs w:val="36"/>
        </w:rPr>
        <w:t>Examination Procedures</w:t>
      </w:r>
    </w:p>
    <w:bookmarkEnd w:id="0"/>
    <w:p w14:paraId="72AD9222" w14:textId="4FD02353" w:rsidR="00C7598C" w:rsidRDefault="00984F90" w:rsidP="00C7598C">
      <w:pPr>
        <w:pStyle w:val="Head4-BSA-AML"/>
        <w:jc w:val="center"/>
      </w:pPr>
      <w:r w:rsidRPr="00984F90">
        <w:t>Beneficial Ownership</w:t>
      </w:r>
    </w:p>
    <w:p w14:paraId="07CC1465" w14:textId="24F6FEDD" w:rsidR="00C7598C" w:rsidRPr="00720E5C" w:rsidRDefault="00984F90" w:rsidP="00C7598C">
      <w:pPr>
        <w:pStyle w:val="Body-BSA-AML"/>
      </w:pPr>
      <w:r w:rsidRPr="00984F90">
        <w:rPr>
          <w:b/>
          <w:bCs/>
          <w:spacing w:val="-1"/>
          <w:szCs w:val="24"/>
        </w:rPr>
        <w:t xml:space="preserve">Objective: </w:t>
      </w:r>
      <w:r w:rsidRPr="00984F90">
        <w:rPr>
          <w:bCs/>
          <w:i/>
          <w:spacing w:val="-1"/>
          <w:szCs w:val="24"/>
        </w:rPr>
        <w:t>Assess the bank’s written procedures and overall compliance with regulatory requirements for identifying and verifying beneficial owner(s) of legal entity customers.</w:t>
      </w:r>
    </w:p>
    <w:p w14:paraId="3B372BDA" w14:textId="77777777" w:rsidR="00C7598C" w:rsidRDefault="00C7598C" w:rsidP="00C75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5125"/>
      </w:tblGrid>
      <w:tr w:rsidR="00C7598C" w:rsidRPr="00EC4C3D" w14:paraId="2A7D464B" w14:textId="77777777" w:rsidTr="00984F90">
        <w:trPr>
          <w:tblHeader/>
        </w:trPr>
        <w:tc>
          <w:tcPr>
            <w:tcW w:w="5665" w:type="dxa"/>
            <w:tcBorders>
              <w:bottom w:val="single" w:sz="4" w:space="0" w:color="auto"/>
            </w:tcBorders>
            <w:shd w:val="clear" w:color="auto" w:fill="E0E0E0"/>
          </w:tcPr>
          <w:p w14:paraId="4E9A16C5" w14:textId="77777777" w:rsidR="00C7598C" w:rsidRPr="00EC4C3D" w:rsidRDefault="00C7598C" w:rsidP="00FD77C2">
            <w:pPr>
              <w:rPr>
                <w:b/>
                <w:sz w:val="28"/>
                <w:szCs w:val="28"/>
              </w:rPr>
            </w:pPr>
            <w:r w:rsidRPr="00EC4C3D">
              <w:rPr>
                <w:b/>
                <w:sz w:val="28"/>
                <w:szCs w:val="28"/>
              </w:rPr>
              <w:t>Procedure</w:t>
            </w:r>
          </w:p>
        </w:tc>
        <w:tc>
          <w:tcPr>
            <w:tcW w:w="5125" w:type="dxa"/>
            <w:tcBorders>
              <w:bottom w:val="single" w:sz="4" w:space="0" w:color="auto"/>
            </w:tcBorders>
            <w:shd w:val="clear" w:color="auto" w:fill="E0E0E0"/>
          </w:tcPr>
          <w:p w14:paraId="086875D6" w14:textId="77777777" w:rsidR="00C7598C" w:rsidRPr="00EC4C3D" w:rsidRDefault="00C7598C" w:rsidP="00FD77C2">
            <w:pPr>
              <w:rPr>
                <w:b/>
                <w:sz w:val="28"/>
                <w:szCs w:val="28"/>
              </w:rPr>
            </w:pPr>
            <w:r w:rsidRPr="00EC4C3D">
              <w:rPr>
                <w:b/>
                <w:sz w:val="28"/>
                <w:szCs w:val="28"/>
              </w:rPr>
              <w:t>Comments</w:t>
            </w:r>
          </w:p>
        </w:tc>
      </w:tr>
      <w:tr w:rsidR="00C7598C" w:rsidRPr="00EC4C3D" w14:paraId="0CEFAAE6" w14:textId="77777777" w:rsidTr="00984F90">
        <w:tc>
          <w:tcPr>
            <w:tcW w:w="5665" w:type="dxa"/>
            <w:shd w:val="clear" w:color="auto" w:fill="auto"/>
          </w:tcPr>
          <w:p w14:paraId="22FE83E3" w14:textId="7D7E5917" w:rsidR="00C7598C" w:rsidRPr="00984F90" w:rsidRDefault="00984F90" w:rsidP="00984F90">
            <w:pPr>
              <w:numPr>
                <w:ilvl w:val="0"/>
                <w:numId w:val="38"/>
              </w:numPr>
              <w:tabs>
                <w:tab w:val="left" w:pos="360"/>
              </w:tabs>
              <w:rPr>
                <w:sz w:val="22"/>
                <w:szCs w:val="22"/>
              </w:rPr>
            </w:pPr>
            <w:r w:rsidRPr="00984F90">
              <w:rPr>
                <w:sz w:val="22"/>
                <w:szCs w:val="22"/>
              </w:rPr>
              <w:t>Determine whether the bank has adequate written procedures for gathering and verifying information required to be obtained, and retained (including name, address, taxpayer identification number (TIN), and date of birth) for beneficial owner(s) of legal entity customers who open an account after May 11, 2018.</w:t>
            </w:r>
          </w:p>
        </w:tc>
        <w:tc>
          <w:tcPr>
            <w:tcW w:w="5125" w:type="dxa"/>
            <w:shd w:val="clear" w:color="auto" w:fill="auto"/>
          </w:tcPr>
          <w:p w14:paraId="191670BC" w14:textId="77777777" w:rsidR="00C7598C" w:rsidRPr="00EC4C3D" w:rsidRDefault="00C7598C" w:rsidP="00FD77C2">
            <w:pPr>
              <w:rPr>
                <w:sz w:val="22"/>
                <w:szCs w:val="22"/>
              </w:rPr>
            </w:pPr>
          </w:p>
        </w:tc>
      </w:tr>
      <w:tr w:rsidR="00C7598C" w:rsidRPr="00EC4C3D" w14:paraId="314923DF" w14:textId="77777777" w:rsidTr="00984F90">
        <w:tc>
          <w:tcPr>
            <w:tcW w:w="5665" w:type="dxa"/>
            <w:shd w:val="clear" w:color="auto" w:fill="auto"/>
          </w:tcPr>
          <w:p w14:paraId="617C01C9" w14:textId="1C5D101C" w:rsidR="00C7598C" w:rsidRPr="00AA0A26" w:rsidRDefault="00984F90" w:rsidP="00AA0A26">
            <w:pPr>
              <w:numPr>
                <w:ilvl w:val="0"/>
                <w:numId w:val="38"/>
              </w:numPr>
              <w:tabs>
                <w:tab w:val="left" w:pos="360"/>
              </w:tabs>
              <w:rPr>
                <w:sz w:val="22"/>
                <w:szCs w:val="22"/>
              </w:rPr>
            </w:pPr>
            <w:r w:rsidRPr="00984F90">
              <w:rPr>
                <w:sz w:val="22"/>
                <w:szCs w:val="22"/>
              </w:rPr>
              <w:t>Determine whether the bank has adequate risk-based procedures for updating customer information, including beneficial owner information, and maintaining current customer information.</w:t>
            </w:r>
          </w:p>
        </w:tc>
        <w:tc>
          <w:tcPr>
            <w:tcW w:w="5125" w:type="dxa"/>
            <w:shd w:val="clear" w:color="auto" w:fill="auto"/>
          </w:tcPr>
          <w:p w14:paraId="6D5D59C1" w14:textId="77777777" w:rsidR="00C7598C" w:rsidRPr="00EC4C3D" w:rsidRDefault="00C7598C" w:rsidP="00FD77C2">
            <w:pPr>
              <w:rPr>
                <w:sz w:val="22"/>
                <w:szCs w:val="22"/>
              </w:rPr>
            </w:pPr>
          </w:p>
        </w:tc>
      </w:tr>
      <w:tr w:rsidR="00C7598C" w:rsidRPr="00EC4C3D" w14:paraId="6FE4C3AA" w14:textId="77777777" w:rsidTr="00984F90">
        <w:tc>
          <w:tcPr>
            <w:tcW w:w="10790" w:type="dxa"/>
            <w:gridSpan w:val="2"/>
            <w:shd w:val="clear" w:color="auto" w:fill="auto"/>
          </w:tcPr>
          <w:p w14:paraId="5CB39194" w14:textId="77777777" w:rsidR="00C7598C" w:rsidRPr="00EC4C3D" w:rsidRDefault="00C7598C" w:rsidP="00FD77C2">
            <w:pPr>
              <w:rPr>
                <w:b/>
                <w:sz w:val="28"/>
                <w:szCs w:val="28"/>
              </w:rPr>
            </w:pPr>
            <w:r w:rsidRPr="00EC4C3D">
              <w:rPr>
                <w:b/>
                <w:sz w:val="28"/>
                <w:szCs w:val="28"/>
              </w:rPr>
              <w:t>Transaction Testing</w:t>
            </w:r>
          </w:p>
        </w:tc>
      </w:tr>
      <w:tr w:rsidR="00C7598C" w:rsidRPr="00EC4C3D" w14:paraId="696CB341" w14:textId="77777777" w:rsidTr="00984F90">
        <w:tc>
          <w:tcPr>
            <w:tcW w:w="5665" w:type="dxa"/>
            <w:shd w:val="clear" w:color="auto" w:fill="auto"/>
          </w:tcPr>
          <w:p w14:paraId="330E76AF" w14:textId="77777777" w:rsidR="00C7598C" w:rsidRPr="00984F90" w:rsidRDefault="00984F90" w:rsidP="00C7598C">
            <w:pPr>
              <w:numPr>
                <w:ilvl w:val="0"/>
                <w:numId w:val="38"/>
              </w:numPr>
              <w:rPr>
                <w:sz w:val="22"/>
                <w:szCs w:val="22"/>
              </w:rPr>
            </w:pPr>
            <w:r w:rsidRPr="00984F90">
              <w:rPr>
                <w:bCs/>
                <w:sz w:val="22"/>
                <w:szCs w:val="22"/>
              </w:rPr>
              <w:t>On the basis of a risk assessment, prior examination reports, and a review of the bank’s audit findings, select a sample of new accounts opened for legal entity customers since May 11, 2018 to review for compliance with the Beneficial Ownership Rule.  The sample should include a cross-section of account types.  From this sample, determine whether the bank has performed the following procedures:</w:t>
            </w:r>
          </w:p>
          <w:p w14:paraId="07953793" w14:textId="77777777" w:rsidR="00984F90" w:rsidRPr="00984F90" w:rsidRDefault="00984F90" w:rsidP="00984F90">
            <w:pPr>
              <w:pStyle w:val="ListParagraph"/>
              <w:numPr>
                <w:ilvl w:val="0"/>
                <w:numId w:val="45"/>
              </w:numPr>
              <w:rPr>
                <w:sz w:val="22"/>
                <w:szCs w:val="22"/>
              </w:rPr>
            </w:pPr>
            <w:r w:rsidRPr="00984F90">
              <w:rPr>
                <w:sz w:val="22"/>
                <w:szCs w:val="22"/>
              </w:rPr>
              <w:t>Opened the account in accordance with the requirements of the Beneficial Ownership Rule (31 CFR 1010.230).</w:t>
            </w:r>
          </w:p>
          <w:p w14:paraId="0281B402" w14:textId="77777777" w:rsidR="00984F90" w:rsidRPr="00984F90" w:rsidRDefault="00984F90" w:rsidP="00984F90">
            <w:pPr>
              <w:pStyle w:val="ListParagraph"/>
              <w:numPr>
                <w:ilvl w:val="0"/>
                <w:numId w:val="45"/>
              </w:numPr>
              <w:rPr>
                <w:sz w:val="22"/>
                <w:szCs w:val="22"/>
              </w:rPr>
            </w:pPr>
            <w:r w:rsidRPr="00984F90">
              <w:rPr>
                <w:sz w:val="22"/>
                <w:szCs w:val="22"/>
              </w:rPr>
              <w:t>Obtained the identifying information for each beneficial owner of a legal entity customer as required (e.g. name, date of birth, address, and identification number).</w:t>
            </w:r>
          </w:p>
          <w:p w14:paraId="44E36DA5" w14:textId="77777777" w:rsidR="00984F90" w:rsidRPr="00984F90" w:rsidRDefault="00984F90" w:rsidP="00984F90">
            <w:pPr>
              <w:pStyle w:val="ListParagraph"/>
              <w:numPr>
                <w:ilvl w:val="0"/>
                <w:numId w:val="45"/>
              </w:numPr>
              <w:rPr>
                <w:sz w:val="22"/>
                <w:szCs w:val="22"/>
              </w:rPr>
            </w:pPr>
            <w:r w:rsidRPr="00984F90">
              <w:rPr>
                <w:sz w:val="22"/>
                <w:szCs w:val="22"/>
              </w:rPr>
              <w:t>Within a reasonable time after account opening, verified enough of the beneficial owner’s identity information to form a reasonable belief as to the beneficial owner’s true identity.</w:t>
            </w:r>
          </w:p>
          <w:p w14:paraId="63F22045" w14:textId="77777777" w:rsidR="00984F90" w:rsidRPr="00984F90" w:rsidRDefault="00984F90" w:rsidP="00984F90">
            <w:pPr>
              <w:pStyle w:val="ListParagraph"/>
              <w:numPr>
                <w:ilvl w:val="0"/>
                <w:numId w:val="45"/>
              </w:numPr>
              <w:rPr>
                <w:sz w:val="22"/>
                <w:szCs w:val="22"/>
              </w:rPr>
            </w:pPr>
            <w:r w:rsidRPr="00984F90">
              <w:rPr>
                <w:sz w:val="22"/>
                <w:szCs w:val="22"/>
              </w:rPr>
              <w:t>Appropriately resolved situations in which beneficial owner’s identity could not be reasonably established.</w:t>
            </w:r>
          </w:p>
          <w:p w14:paraId="5ACCD2ED" w14:textId="77777777" w:rsidR="00984F90" w:rsidRPr="00984F90" w:rsidRDefault="00984F90" w:rsidP="00984F90">
            <w:pPr>
              <w:pStyle w:val="ListParagraph"/>
              <w:numPr>
                <w:ilvl w:val="0"/>
                <w:numId w:val="45"/>
              </w:numPr>
              <w:rPr>
                <w:sz w:val="22"/>
                <w:szCs w:val="22"/>
              </w:rPr>
            </w:pPr>
            <w:r w:rsidRPr="00984F90">
              <w:rPr>
                <w:sz w:val="22"/>
                <w:szCs w:val="22"/>
              </w:rPr>
              <w:t>Maintained a record of the identity information required by the Beneficial Ownership Rule, the method used to verify identity, and verification results (31 CFR 1010.230(</w:t>
            </w:r>
            <w:proofErr w:type="spellStart"/>
            <w:r w:rsidRPr="00984F90">
              <w:rPr>
                <w:sz w:val="22"/>
                <w:szCs w:val="22"/>
              </w:rPr>
              <w:t>i</w:t>
            </w:r>
            <w:proofErr w:type="spellEnd"/>
            <w:r w:rsidRPr="00984F90">
              <w:rPr>
                <w:sz w:val="22"/>
                <w:szCs w:val="22"/>
              </w:rPr>
              <w:t>)).</w:t>
            </w:r>
          </w:p>
          <w:p w14:paraId="363335FD" w14:textId="6F21DB59" w:rsidR="00984F90" w:rsidRPr="00984F90" w:rsidRDefault="00984F90" w:rsidP="00984F90">
            <w:pPr>
              <w:pStyle w:val="ListParagraph"/>
              <w:numPr>
                <w:ilvl w:val="0"/>
                <w:numId w:val="45"/>
              </w:numPr>
              <w:rPr>
                <w:sz w:val="22"/>
                <w:szCs w:val="22"/>
              </w:rPr>
            </w:pPr>
            <w:r w:rsidRPr="00984F90">
              <w:rPr>
                <w:sz w:val="22"/>
                <w:szCs w:val="22"/>
              </w:rPr>
              <w:t>Filed SARs as appropriate.</w:t>
            </w:r>
          </w:p>
        </w:tc>
        <w:tc>
          <w:tcPr>
            <w:tcW w:w="5125" w:type="dxa"/>
            <w:shd w:val="clear" w:color="auto" w:fill="auto"/>
          </w:tcPr>
          <w:p w14:paraId="65AAEDAB" w14:textId="77777777" w:rsidR="00C7598C" w:rsidRPr="00EC4C3D" w:rsidRDefault="00C7598C" w:rsidP="00FD77C2">
            <w:pPr>
              <w:rPr>
                <w:sz w:val="22"/>
                <w:szCs w:val="22"/>
              </w:rPr>
            </w:pPr>
          </w:p>
        </w:tc>
      </w:tr>
      <w:tr w:rsidR="00C7598C" w:rsidRPr="00EC4C3D" w14:paraId="6E5951CB" w14:textId="77777777" w:rsidTr="00984F90">
        <w:tc>
          <w:tcPr>
            <w:tcW w:w="5665" w:type="dxa"/>
            <w:shd w:val="clear" w:color="auto" w:fill="auto"/>
          </w:tcPr>
          <w:p w14:paraId="0A25A14E" w14:textId="3428305E" w:rsidR="00C7598C" w:rsidRPr="00EC4C3D" w:rsidRDefault="00984F90" w:rsidP="00C7598C">
            <w:pPr>
              <w:numPr>
                <w:ilvl w:val="0"/>
                <w:numId w:val="38"/>
              </w:numPr>
              <w:rPr>
                <w:bCs/>
                <w:sz w:val="22"/>
                <w:szCs w:val="22"/>
              </w:rPr>
            </w:pPr>
            <w:r w:rsidRPr="00984F90">
              <w:rPr>
                <w:bCs/>
                <w:sz w:val="22"/>
                <w:szCs w:val="22"/>
              </w:rPr>
              <w:t>On the basis of the examination procedures completed, including transaction testing, form a conclusion about the adequacy of procedures for complying with the Beneficial Ownership Rule</w:t>
            </w:r>
          </w:p>
        </w:tc>
        <w:tc>
          <w:tcPr>
            <w:tcW w:w="5125" w:type="dxa"/>
            <w:shd w:val="clear" w:color="auto" w:fill="auto"/>
          </w:tcPr>
          <w:p w14:paraId="60A9D4E5" w14:textId="77777777" w:rsidR="00C7598C" w:rsidRPr="00EC4C3D" w:rsidRDefault="00C7598C" w:rsidP="00FD77C2">
            <w:pPr>
              <w:rPr>
                <w:sz w:val="22"/>
                <w:szCs w:val="22"/>
              </w:rPr>
            </w:pPr>
          </w:p>
        </w:tc>
      </w:tr>
    </w:tbl>
    <w:p w14:paraId="39A1F16E" w14:textId="77777777" w:rsidR="008218DF" w:rsidRPr="00C7598C" w:rsidRDefault="008218DF" w:rsidP="00C7598C">
      <w:bookmarkStart w:id="1" w:name="_GoBack"/>
      <w:bookmarkEnd w:id="1"/>
    </w:p>
    <w:sectPr w:rsidR="008218DF" w:rsidRPr="00C7598C" w:rsidSect="00C73169">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11ACE4" w14:textId="77777777" w:rsidR="001C597F" w:rsidRDefault="001C597F" w:rsidP="001C597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0AE9" w14:textId="77777777" w:rsidR="00644539" w:rsidRDefault="00644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D958137" w14:textId="77777777" w:rsidR="001C597F" w:rsidRDefault="001C5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BDD6" w14:textId="77777777" w:rsidR="00644539" w:rsidRDefault="00644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F97"/>
    <w:multiLevelType w:val="hybridMultilevel"/>
    <w:tmpl w:val="2E6E95AA"/>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3264"/>
    <w:multiLevelType w:val="hybridMultilevel"/>
    <w:tmpl w:val="F2E4D16A"/>
    <w:lvl w:ilvl="0" w:tplc="AFEC9D2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82140"/>
    <w:multiLevelType w:val="hybridMultilevel"/>
    <w:tmpl w:val="A9407D90"/>
    <w:lvl w:ilvl="0" w:tplc="AFEC9D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D752B"/>
    <w:multiLevelType w:val="hybridMultilevel"/>
    <w:tmpl w:val="AB1A71E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23886"/>
    <w:multiLevelType w:val="hybridMultilevel"/>
    <w:tmpl w:val="3DC2CB94"/>
    <w:lvl w:ilvl="0" w:tplc="6A302F9A">
      <w:start w:val="1"/>
      <w:numFmt w:val="bullet"/>
      <w:lvlText w:val="–"/>
      <w:lvlJc w:val="left"/>
      <w:pPr>
        <w:ind w:left="720" w:hanging="360"/>
      </w:pPr>
      <w:rPr>
        <w:rFonts w:ascii="Times New Roman" w:hAnsi="Times New Roman" w:cs="Times New Roman" w:hint="default"/>
      </w:rPr>
    </w:lvl>
    <w:lvl w:ilvl="1" w:tplc="6A302F9A">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9A0041"/>
    <w:multiLevelType w:val="hybridMultilevel"/>
    <w:tmpl w:val="E86AD8DE"/>
    <w:lvl w:ilvl="0" w:tplc="AFEC9D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B6DDB"/>
    <w:multiLevelType w:val="hybridMultilevel"/>
    <w:tmpl w:val="536267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A799B"/>
    <w:multiLevelType w:val="hybridMultilevel"/>
    <w:tmpl w:val="FE0C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4A81"/>
    <w:multiLevelType w:val="hybridMultilevel"/>
    <w:tmpl w:val="EEFCF3D4"/>
    <w:lvl w:ilvl="0" w:tplc="04090001">
      <w:start w:val="1"/>
      <w:numFmt w:val="bullet"/>
      <w:lvlText w:val=""/>
      <w:lvlJc w:val="left"/>
      <w:pPr>
        <w:ind w:left="720" w:hanging="360"/>
      </w:pPr>
      <w:rPr>
        <w:rFonts w:ascii="Symbol" w:hAnsi="Symbol" w:hint="default"/>
      </w:rPr>
    </w:lvl>
    <w:lvl w:ilvl="1" w:tplc="6A302F9A">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27575B"/>
    <w:multiLevelType w:val="hybridMultilevel"/>
    <w:tmpl w:val="A35209D6"/>
    <w:lvl w:ilvl="0" w:tplc="CAB89A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060C1"/>
    <w:multiLevelType w:val="hybridMultilevel"/>
    <w:tmpl w:val="442809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213726F"/>
    <w:multiLevelType w:val="hybridMultilevel"/>
    <w:tmpl w:val="B25C0D6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360"/>
        </w:tabs>
        <w:ind w:left="360" w:hanging="360"/>
      </w:pPr>
      <w:rPr>
        <w:rFonts w:ascii="Symbol" w:hAnsi="Symbol" w:hint="default"/>
        <w:sz w:val="22"/>
        <w:szCs w:val="22"/>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29140F8A"/>
    <w:multiLevelType w:val="hybridMultilevel"/>
    <w:tmpl w:val="25DCB32A"/>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B40B83"/>
    <w:multiLevelType w:val="hybridMultilevel"/>
    <w:tmpl w:val="99D61E58"/>
    <w:lvl w:ilvl="0" w:tplc="0409000F">
      <w:start w:val="1"/>
      <w:numFmt w:val="decimal"/>
      <w:lvlText w:val="%1."/>
      <w:lvlJc w:val="left"/>
      <w:pPr>
        <w:tabs>
          <w:tab w:val="num" w:pos="360"/>
        </w:tabs>
        <w:ind w:left="360" w:hanging="360"/>
      </w:pPr>
    </w:lvl>
    <w:lvl w:ilvl="1" w:tplc="6A302F9A">
      <w:start w:val="1"/>
      <w:numFmt w:val="bullet"/>
      <w:lvlText w:val="–"/>
      <w:lvlJc w:val="left"/>
      <w:pPr>
        <w:ind w:left="1080" w:hanging="360"/>
      </w:pPr>
      <w:rPr>
        <w:rFonts w:ascii="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38049B"/>
    <w:multiLevelType w:val="hybridMultilevel"/>
    <w:tmpl w:val="A49C65DE"/>
    <w:lvl w:ilvl="0" w:tplc="F4E23D48">
      <w:start w:val="7"/>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7510F"/>
    <w:multiLevelType w:val="hybridMultilevel"/>
    <w:tmpl w:val="E1145A48"/>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D433D8"/>
    <w:multiLevelType w:val="hybridMultilevel"/>
    <w:tmpl w:val="80B8B612"/>
    <w:lvl w:ilvl="0" w:tplc="B2C49624">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22799F"/>
    <w:multiLevelType w:val="multilevel"/>
    <w:tmpl w:val="220A40F4"/>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A517E0"/>
    <w:multiLevelType w:val="hybridMultilevel"/>
    <w:tmpl w:val="39E092B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C62C4"/>
    <w:multiLevelType w:val="hybridMultilevel"/>
    <w:tmpl w:val="842C0F6C"/>
    <w:lvl w:ilvl="0" w:tplc="04090001">
      <w:start w:val="1"/>
      <w:numFmt w:val="bullet"/>
      <w:lvlText w:val=""/>
      <w:lvlJc w:val="left"/>
      <w:pPr>
        <w:ind w:left="500" w:hanging="360"/>
      </w:pPr>
      <w:rPr>
        <w:rFonts w:ascii="Symbol" w:hAnsi="Symbol" w:hint="default"/>
        <w:sz w:val="24"/>
        <w:szCs w:val="24"/>
      </w:rPr>
    </w:lvl>
    <w:lvl w:ilvl="1" w:tplc="8A044DEC">
      <w:start w:val="1"/>
      <w:numFmt w:val="bullet"/>
      <w:lvlText w:val="•"/>
      <w:lvlJc w:val="left"/>
      <w:pPr>
        <w:ind w:left="1396" w:hanging="360"/>
      </w:pPr>
      <w:rPr>
        <w:rFonts w:hint="default"/>
      </w:rPr>
    </w:lvl>
    <w:lvl w:ilvl="2" w:tplc="D7C2D57A">
      <w:start w:val="1"/>
      <w:numFmt w:val="bullet"/>
      <w:lvlText w:val="•"/>
      <w:lvlJc w:val="left"/>
      <w:pPr>
        <w:ind w:left="2292" w:hanging="360"/>
      </w:pPr>
      <w:rPr>
        <w:rFonts w:hint="default"/>
      </w:rPr>
    </w:lvl>
    <w:lvl w:ilvl="3" w:tplc="495486EE">
      <w:start w:val="1"/>
      <w:numFmt w:val="bullet"/>
      <w:lvlText w:val="•"/>
      <w:lvlJc w:val="left"/>
      <w:pPr>
        <w:ind w:left="3188" w:hanging="360"/>
      </w:pPr>
      <w:rPr>
        <w:rFonts w:hint="default"/>
      </w:rPr>
    </w:lvl>
    <w:lvl w:ilvl="4" w:tplc="E0B897FE">
      <w:start w:val="1"/>
      <w:numFmt w:val="bullet"/>
      <w:lvlText w:val="•"/>
      <w:lvlJc w:val="left"/>
      <w:pPr>
        <w:ind w:left="4084" w:hanging="360"/>
      </w:pPr>
      <w:rPr>
        <w:rFonts w:hint="default"/>
      </w:rPr>
    </w:lvl>
    <w:lvl w:ilvl="5" w:tplc="98209B20">
      <w:start w:val="1"/>
      <w:numFmt w:val="bullet"/>
      <w:lvlText w:val="•"/>
      <w:lvlJc w:val="left"/>
      <w:pPr>
        <w:ind w:left="4980" w:hanging="360"/>
      </w:pPr>
      <w:rPr>
        <w:rFonts w:hint="default"/>
      </w:rPr>
    </w:lvl>
    <w:lvl w:ilvl="6" w:tplc="8D8E2100">
      <w:start w:val="1"/>
      <w:numFmt w:val="bullet"/>
      <w:lvlText w:val="•"/>
      <w:lvlJc w:val="left"/>
      <w:pPr>
        <w:ind w:left="5876" w:hanging="360"/>
      </w:pPr>
      <w:rPr>
        <w:rFonts w:hint="default"/>
      </w:rPr>
    </w:lvl>
    <w:lvl w:ilvl="7" w:tplc="75FA5EF4">
      <w:start w:val="1"/>
      <w:numFmt w:val="bullet"/>
      <w:lvlText w:val="•"/>
      <w:lvlJc w:val="left"/>
      <w:pPr>
        <w:ind w:left="6772" w:hanging="360"/>
      </w:pPr>
      <w:rPr>
        <w:rFonts w:hint="default"/>
      </w:rPr>
    </w:lvl>
    <w:lvl w:ilvl="8" w:tplc="38AEFC0E">
      <w:start w:val="1"/>
      <w:numFmt w:val="bullet"/>
      <w:lvlText w:val="•"/>
      <w:lvlJc w:val="left"/>
      <w:pPr>
        <w:ind w:left="7668" w:hanging="360"/>
      </w:pPr>
      <w:rPr>
        <w:rFonts w:hint="default"/>
      </w:rPr>
    </w:lvl>
  </w:abstractNum>
  <w:abstractNum w:abstractNumId="21" w15:restartNumberingAfterBreak="0">
    <w:nsid w:val="465749A5"/>
    <w:multiLevelType w:val="hybridMultilevel"/>
    <w:tmpl w:val="83F6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B3F95"/>
    <w:multiLevelType w:val="hybridMultilevel"/>
    <w:tmpl w:val="CED8D23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7525186"/>
    <w:multiLevelType w:val="hybridMultilevel"/>
    <w:tmpl w:val="87880068"/>
    <w:lvl w:ilvl="0" w:tplc="C61A6248">
      <w:start w:val="1"/>
      <w:numFmt w:val="bullet"/>
      <w:lvlText w:val=""/>
      <w:lvlJc w:val="left"/>
      <w:pPr>
        <w:tabs>
          <w:tab w:val="num" w:pos="-2970"/>
        </w:tabs>
        <w:ind w:left="-2970" w:hanging="360"/>
      </w:pPr>
      <w:rPr>
        <w:rFonts w:ascii="Symbol" w:hAnsi="Symbol" w:hint="default"/>
        <w:color w:val="auto"/>
        <w:sz w:val="24"/>
        <w:szCs w:val="24"/>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450"/>
        </w:tabs>
        <w:ind w:left="-450" w:hanging="360"/>
      </w:pPr>
      <w:rPr>
        <w:rFonts w:ascii="Symbol" w:hAnsi="Symbol" w:hint="default"/>
      </w:rPr>
    </w:lvl>
    <w:lvl w:ilvl="4" w:tplc="04090003" w:tentative="1">
      <w:start w:val="1"/>
      <w:numFmt w:val="bullet"/>
      <w:lvlText w:val="o"/>
      <w:lvlJc w:val="left"/>
      <w:pPr>
        <w:tabs>
          <w:tab w:val="num" w:pos="270"/>
        </w:tabs>
        <w:ind w:left="270" w:hanging="360"/>
      </w:pPr>
      <w:rPr>
        <w:rFonts w:ascii="Courier New" w:hAnsi="Courier New" w:cs="Courier New" w:hint="default"/>
      </w:rPr>
    </w:lvl>
    <w:lvl w:ilvl="5" w:tplc="04090005" w:tentative="1">
      <w:start w:val="1"/>
      <w:numFmt w:val="bullet"/>
      <w:lvlText w:val=""/>
      <w:lvlJc w:val="left"/>
      <w:pPr>
        <w:tabs>
          <w:tab w:val="num" w:pos="990"/>
        </w:tabs>
        <w:ind w:left="990" w:hanging="360"/>
      </w:pPr>
      <w:rPr>
        <w:rFonts w:ascii="Wingdings" w:hAnsi="Wingdings" w:hint="default"/>
      </w:rPr>
    </w:lvl>
    <w:lvl w:ilvl="6" w:tplc="04090001" w:tentative="1">
      <w:start w:val="1"/>
      <w:numFmt w:val="bullet"/>
      <w:lvlText w:val=""/>
      <w:lvlJc w:val="left"/>
      <w:pPr>
        <w:tabs>
          <w:tab w:val="num" w:pos="1710"/>
        </w:tabs>
        <w:ind w:left="1710" w:hanging="360"/>
      </w:pPr>
      <w:rPr>
        <w:rFonts w:ascii="Symbol" w:hAnsi="Symbol" w:hint="default"/>
      </w:rPr>
    </w:lvl>
    <w:lvl w:ilvl="7" w:tplc="04090003" w:tentative="1">
      <w:start w:val="1"/>
      <w:numFmt w:val="bullet"/>
      <w:lvlText w:val="o"/>
      <w:lvlJc w:val="left"/>
      <w:pPr>
        <w:tabs>
          <w:tab w:val="num" w:pos="2430"/>
        </w:tabs>
        <w:ind w:left="2430" w:hanging="360"/>
      </w:pPr>
      <w:rPr>
        <w:rFonts w:ascii="Courier New" w:hAnsi="Courier New" w:cs="Courier New" w:hint="default"/>
      </w:rPr>
    </w:lvl>
    <w:lvl w:ilvl="8" w:tplc="04090005" w:tentative="1">
      <w:start w:val="1"/>
      <w:numFmt w:val="bullet"/>
      <w:lvlText w:val=""/>
      <w:lvlJc w:val="left"/>
      <w:pPr>
        <w:tabs>
          <w:tab w:val="num" w:pos="3150"/>
        </w:tabs>
        <w:ind w:left="3150" w:hanging="360"/>
      </w:pPr>
      <w:rPr>
        <w:rFonts w:ascii="Wingdings" w:hAnsi="Wingdings" w:hint="default"/>
      </w:rPr>
    </w:lvl>
  </w:abstractNum>
  <w:abstractNum w:abstractNumId="24" w15:restartNumberingAfterBreak="0">
    <w:nsid w:val="480B2458"/>
    <w:multiLevelType w:val="hybridMultilevel"/>
    <w:tmpl w:val="D690DB0C"/>
    <w:lvl w:ilvl="0" w:tplc="AFEC9D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BE7287"/>
    <w:multiLevelType w:val="hybridMultilevel"/>
    <w:tmpl w:val="88D275B4"/>
    <w:lvl w:ilvl="0" w:tplc="8480ABF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9AE561E"/>
    <w:multiLevelType w:val="hybridMultilevel"/>
    <w:tmpl w:val="73E20D3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B3914DF"/>
    <w:multiLevelType w:val="hybridMultilevel"/>
    <w:tmpl w:val="4F9ECA28"/>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730930"/>
    <w:multiLevelType w:val="hybridMultilevel"/>
    <w:tmpl w:val="6C06B4AC"/>
    <w:lvl w:ilvl="0" w:tplc="04090001">
      <w:start w:val="1"/>
      <w:numFmt w:val="bullet"/>
      <w:lvlText w:val=""/>
      <w:lvlJc w:val="left"/>
      <w:pPr>
        <w:ind w:left="500" w:hanging="360"/>
      </w:pPr>
      <w:rPr>
        <w:rFonts w:ascii="Symbol" w:hAnsi="Symbol" w:hint="default"/>
        <w:sz w:val="24"/>
        <w:szCs w:val="24"/>
      </w:rPr>
    </w:lvl>
    <w:lvl w:ilvl="1" w:tplc="6A302F9A">
      <w:start w:val="1"/>
      <w:numFmt w:val="bullet"/>
      <w:lvlText w:val="–"/>
      <w:lvlJc w:val="left"/>
      <w:pPr>
        <w:ind w:left="1396" w:hanging="360"/>
      </w:pPr>
      <w:rPr>
        <w:rFonts w:ascii="Times New Roman" w:hAnsi="Times New Roman" w:cs="Times New Roman" w:hint="default"/>
      </w:rPr>
    </w:lvl>
    <w:lvl w:ilvl="2" w:tplc="D7C2D57A">
      <w:start w:val="1"/>
      <w:numFmt w:val="bullet"/>
      <w:lvlText w:val="•"/>
      <w:lvlJc w:val="left"/>
      <w:pPr>
        <w:ind w:left="2292" w:hanging="360"/>
      </w:pPr>
      <w:rPr>
        <w:rFonts w:hint="default"/>
      </w:rPr>
    </w:lvl>
    <w:lvl w:ilvl="3" w:tplc="495486EE">
      <w:start w:val="1"/>
      <w:numFmt w:val="bullet"/>
      <w:lvlText w:val="•"/>
      <w:lvlJc w:val="left"/>
      <w:pPr>
        <w:ind w:left="3188" w:hanging="360"/>
      </w:pPr>
      <w:rPr>
        <w:rFonts w:hint="default"/>
      </w:rPr>
    </w:lvl>
    <w:lvl w:ilvl="4" w:tplc="E0B897FE">
      <w:start w:val="1"/>
      <w:numFmt w:val="bullet"/>
      <w:lvlText w:val="•"/>
      <w:lvlJc w:val="left"/>
      <w:pPr>
        <w:ind w:left="4084" w:hanging="360"/>
      </w:pPr>
      <w:rPr>
        <w:rFonts w:hint="default"/>
      </w:rPr>
    </w:lvl>
    <w:lvl w:ilvl="5" w:tplc="98209B20">
      <w:start w:val="1"/>
      <w:numFmt w:val="bullet"/>
      <w:lvlText w:val="•"/>
      <w:lvlJc w:val="left"/>
      <w:pPr>
        <w:ind w:left="4980" w:hanging="360"/>
      </w:pPr>
      <w:rPr>
        <w:rFonts w:hint="default"/>
      </w:rPr>
    </w:lvl>
    <w:lvl w:ilvl="6" w:tplc="8D8E2100">
      <w:start w:val="1"/>
      <w:numFmt w:val="bullet"/>
      <w:lvlText w:val="•"/>
      <w:lvlJc w:val="left"/>
      <w:pPr>
        <w:ind w:left="5876" w:hanging="360"/>
      </w:pPr>
      <w:rPr>
        <w:rFonts w:hint="default"/>
      </w:rPr>
    </w:lvl>
    <w:lvl w:ilvl="7" w:tplc="75FA5EF4">
      <w:start w:val="1"/>
      <w:numFmt w:val="bullet"/>
      <w:lvlText w:val="•"/>
      <w:lvlJc w:val="left"/>
      <w:pPr>
        <w:ind w:left="6772" w:hanging="360"/>
      </w:pPr>
      <w:rPr>
        <w:rFonts w:hint="default"/>
      </w:rPr>
    </w:lvl>
    <w:lvl w:ilvl="8" w:tplc="38AEFC0E">
      <w:start w:val="1"/>
      <w:numFmt w:val="bullet"/>
      <w:lvlText w:val="•"/>
      <w:lvlJc w:val="left"/>
      <w:pPr>
        <w:ind w:left="7668" w:hanging="360"/>
      </w:pPr>
      <w:rPr>
        <w:rFonts w:hint="default"/>
      </w:rPr>
    </w:lvl>
  </w:abstractNum>
  <w:abstractNum w:abstractNumId="30" w15:restartNumberingAfterBreak="0">
    <w:nsid w:val="594274FC"/>
    <w:multiLevelType w:val="hybridMultilevel"/>
    <w:tmpl w:val="3CC24738"/>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360"/>
        </w:tabs>
        <w:ind w:left="360" w:hanging="360"/>
      </w:pPr>
      <w:rPr>
        <w:rFonts w:ascii="Symbol" w:hAnsi="Symbol" w:hint="default"/>
        <w:sz w:val="22"/>
        <w:szCs w:val="22"/>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1" w15:restartNumberingAfterBreak="0">
    <w:nsid w:val="5A1F24E1"/>
    <w:multiLevelType w:val="hybridMultilevel"/>
    <w:tmpl w:val="FAA415A2"/>
    <w:lvl w:ilvl="0" w:tplc="AFEC9D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A31DD9"/>
    <w:multiLevelType w:val="hybridMultilevel"/>
    <w:tmpl w:val="9AEA9832"/>
    <w:lvl w:ilvl="0" w:tplc="5430202C">
      <w:start w:val="1"/>
      <w:numFmt w:val="decimal"/>
      <w:lvlText w:val="%1."/>
      <w:lvlJc w:val="left"/>
      <w:pPr>
        <w:ind w:left="360" w:hanging="360"/>
      </w:pPr>
      <w:rPr>
        <w:rFonts w:ascii="Times New Roman" w:eastAsia="Times New Roman" w:hAnsi="Times New Roman" w:hint="default"/>
        <w:sz w:val="24"/>
        <w:szCs w:val="24"/>
      </w:rPr>
    </w:lvl>
    <w:lvl w:ilvl="1" w:tplc="8A044DEC">
      <w:start w:val="1"/>
      <w:numFmt w:val="bullet"/>
      <w:lvlText w:val="•"/>
      <w:lvlJc w:val="left"/>
      <w:pPr>
        <w:ind w:left="1396" w:hanging="360"/>
      </w:pPr>
      <w:rPr>
        <w:rFonts w:hint="default"/>
      </w:rPr>
    </w:lvl>
    <w:lvl w:ilvl="2" w:tplc="D7C2D57A">
      <w:start w:val="1"/>
      <w:numFmt w:val="bullet"/>
      <w:lvlText w:val="•"/>
      <w:lvlJc w:val="left"/>
      <w:pPr>
        <w:ind w:left="2292" w:hanging="360"/>
      </w:pPr>
      <w:rPr>
        <w:rFonts w:hint="default"/>
      </w:rPr>
    </w:lvl>
    <w:lvl w:ilvl="3" w:tplc="495486EE">
      <w:start w:val="1"/>
      <w:numFmt w:val="bullet"/>
      <w:lvlText w:val="•"/>
      <w:lvlJc w:val="left"/>
      <w:pPr>
        <w:ind w:left="3188" w:hanging="360"/>
      </w:pPr>
      <w:rPr>
        <w:rFonts w:hint="default"/>
      </w:rPr>
    </w:lvl>
    <w:lvl w:ilvl="4" w:tplc="E0B897FE">
      <w:start w:val="1"/>
      <w:numFmt w:val="bullet"/>
      <w:lvlText w:val="•"/>
      <w:lvlJc w:val="left"/>
      <w:pPr>
        <w:ind w:left="4084" w:hanging="360"/>
      </w:pPr>
      <w:rPr>
        <w:rFonts w:hint="default"/>
      </w:rPr>
    </w:lvl>
    <w:lvl w:ilvl="5" w:tplc="98209B20">
      <w:start w:val="1"/>
      <w:numFmt w:val="bullet"/>
      <w:lvlText w:val="•"/>
      <w:lvlJc w:val="left"/>
      <w:pPr>
        <w:ind w:left="4980" w:hanging="360"/>
      </w:pPr>
      <w:rPr>
        <w:rFonts w:hint="default"/>
      </w:rPr>
    </w:lvl>
    <w:lvl w:ilvl="6" w:tplc="8D8E2100">
      <w:start w:val="1"/>
      <w:numFmt w:val="bullet"/>
      <w:lvlText w:val="•"/>
      <w:lvlJc w:val="left"/>
      <w:pPr>
        <w:ind w:left="5876" w:hanging="360"/>
      </w:pPr>
      <w:rPr>
        <w:rFonts w:hint="default"/>
      </w:rPr>
    </w:lvl>
    <w:lvl w:ilvl="7" w:tplc="75FA5EF4">
      <w:start w:val="1"/>
      <w:numFmt w:val="bullet"/>
      <w:lvlText w:val="•"/>
      <w:lvlJc w:val="left"/>
      <w:pPr>
        <w:ind w:left="6772" w:hanging="360"/>
      </w:pPr>
      <w:rPr>
        <w:rFonts w:hint="default"/>
      </w:rPr>
    </w:lvl>
    <w:lvl w:ilvl="8" w:tplc="38AEFC0E">
      <w:start w:val="1"/>
      <w:numFmt w:val="bullet"/>
      <w:lvlText w:val="•"/>
      <w:lvlJc w:val="left"/>
      <w:pPr>
        <w:ind w:left="7668" w:hanging="360"/>
      </w:pPr>
      <w:rPr>
        <w:rFonts w:hint="default"/>
      </w:rPr>
    </w:lvl>
  </w:abstractNum>
  <w:abstractNum w:abstractNumId="33" w15:restartNumberingAfterBreak="0">
    <w:nsid w:val="624F46F3"/>
    <w:multiLevelType w:val="hybridMultilevel"/>
    <w:tmpl w:val="372020AE"/>
    <w:lvl w:ilvl="0" w:tplc="AFEC9D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D47A98"/>
    <w:multiLevelType w:val="hybridMultilevel"/>
    <w:tmpl w:val="F4F0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5560F"/>
    <w:multiLevelType w:val="hybridMultilevel"/>
    <w:tmpl w:val="4EA20E5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B83592"/>
    <w:multiLevelType w:val="hybridMultilevel"/>
    <w:tmpl w:val="C364552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483CCC"/>
    <w:multiLevelType w:val="hybridMultilevel"/>
    <w:tmpl w:val="DBC6D57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276410"/>
    <w:multiLevelType w:val="hybridMultilevel"/>
    <w:tmpl w:val="234C8B82"/>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171599"/>
    <w:multiLevelType w:val="hybridMultilevel"/>
    <w:tmpl w:val="7ACA1A1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01ECB"/>
    <w:multiLevelType w:val="hybridMultilevel"/>
    <w:tmpl w:val="2F621044"/>
    <w:lvl w:ilvl="0" w:tplc="B2C49624">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9531E2"/>
    <w:multiLevelType w:val="hybridMultilevel"/>
    <w:tmpl w:val="858E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CD1715"/>
    <w:multiLevelType w:val="hybridMultilevel"/>
    <w:tmpl w:val="EE0CD21E"/>
    <w:lvl w:ilvl="0" w:tplc="7946E8FC">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 w15:restartNumberingAfterBreak="0">
    <w:nsid w:val="7AB53FF2"/>
    <w:multiLevelType w:val="hybridMultilevel"/>
    <w:tmpl w:val="9962CFD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9050E2"/>
    <w:multiLevelType w:val="hybridMultilevel"/>
    <w:tmpl w:val="8F68221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8"/>
  </w:num>
  <w:num w:numId="3">
    <w:abstractNumId w:val="6"/>
  </w:num>
  <w:num w:numId="4">
    <w:abstractNumId w:val="23"/>
  </w:num>
  <w:num w:numId="5">
    <w:abstractNumId w:val="14"/>
  </w:num>
  <w:num w:numId="6">
    <w:abstractNumId w:val="5"/>
  </w:num>
  <w:num w:numId="7">
    <w:abstractNumId w:val="40"/>
  </w:num>
  <w:num w:numId="8">
    <w:abstractNumId w:val="24"/>
  </w:num>
  <w:num w:numId="9">
    <w:abstractNumId w:val="2"/>
  </w:num>
  <w:num w:numId="10">
    <w:abstractNumId w:val="33"/>
  </w:num>
  <w:num w:numId="11">
    <w:abstractNumId w:val="10"/>
  </w:num>
  <w:num w:numId="12">
    <w:abstractNumId w:val="25"/>
  </w:num>
  <w:num w:numId="13">
    <w:abstractNumId w:val="3"/>
  </w:num>
  <w:num w:numId="14">
    <w:abstractNumId w:val="43"/>
  </w:num>
  <w:num w:numId="15">
    <w:abstractNumId w:val="44"/>
  </w:num>
  <w:num w:numId="16">
    <w:abstractNumId w:val="26"/>
  </w:num>
  <w:num w:numId="17">
    <w:abstractNumId w:val="37"/>
  </w:num>
  <w:num w:numId="18">
    <w:abstractNumId w:val="35"/>
  </w:num>
  <w:num w:numId="19">
    <w:abstractNumId w:val="34"/>
  </w:num>
  <w:num w:numId="20">
    <w:abstractNumId w:val="21"/>
  </w:num>
  <w:num w:numId="21">
    <w:abstractNumId w:val="7"/>
  </w:num>
  <w:num w:numId="22">
    <w:abstractNumId w:val="0"/>
  </w:num>
  <w:num w:numId="23">
    <w:abstractNumId w:val="19"/>
  </w:num>
  <w:num w:numId="24">
    <w:abstractNumId w:val="9"/>
  </w:num>
  <w:num w:numId="25">
    <w:abstractNumId w:val="17"/>
  </w:num>
  <w:num w:numId="26">
    <w:abstractNumId w:val="39"/>
  </w:num>
  <w:num w:numId="27">
    <w:abstractNumId w:val="1"/>
  </w:num>
  <w:num w:numId="28">
    <w:abstractNumId w:val="16"/>
  </w:num>
  <w:num w:numId="29">
    <w:abstractNumId w:val="28"/>
  </w:num>
  <w:num w:numId="30">
    <w:abstractNumId w:val="42"/>
  </w:num>
  <w:num w:numId="31">
    <w:abstractNumId w:val="31"/>
  </w:num>
  <w:num w:numId="32">
    <w:abstractNumId w:val="15"/>
  </w:num>
  <w:num w:numId="33">
    <w:abstractNumId w:val="30"/>
  </w:num>
  <w:num w:numId="34">
    <w:abstractNumId w:val="36"/>
  </w:num>
  <w:num w:numId="35">
    <w:abstractNumId w:val="12"/>
  </w:num>
  <w:num w:numId="36">
    <w:abstractNumId w:val="11"/>
  </w:num>
  <w:num w:numId="37">
    <w:abstractNumId w:val="38"/>
  </w:num>
  <w:num w:numId="38">
    <w:abstractNumId w:val="13"/>
  </w:num>
  <w:num w:numId="39">
    <w:abstractNumId w:val="32"/>
  </w:num>
  <w:num w:numId="40">
    <w:abstractNumId w:val="20"/>
  </w:num>
  <w:num w:numId="41">
    <w:abstractNumId w:val="29"/>
  </w:num>
  <w:num w:numId="42">
    <w:abstractNumId w:val="22"/>
  </w:num>
  <w:num w:numId="43">
    <w:abstractNumId w:val="8"/>
  </w:num>
  <w:num w:numId="44">
    <w:abstractNumId w:val="4"/>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B6182"/>
    <w:rsid w:val="00153D87"/>
    <w:rsid w:val="001C597F"/>
    <w:rsid w:val="002456DC"/>
    <w:rsid w:val="002C7896"/>
    <w:rsid w:val="00381955"/>
    <w:rsid w:val="00545344"/>
    <w:rsid w:val="00551E98"/>
    <w:rsid w:val="005A483D"/>
    <w:rsid w:val="00644539"/>
    <w:rsid w:val="0066634D"/>
    <w:rsid w:val="00693331"/>
    <w:rsid w:val="006938EE"/>
    <w:rsid w:val="00711436"/>
    <w:rsid w:val="0074091F"/>
    <w:rsid w:val="008218DF"/>
    <w:rsid w:val="0082386F"/>
    <w:rsid w:val="00827065"/>
    <w:rsid w:val="008C1A62"/>
    <w:rsid w:val="008D1B70"/>
    <w:rsid w:val="00942A1C"/>
    <w:rsid w:val="00984F90"/>
    <w:rsid w:val="00A13081"/>
    <w:rsid w:val="00A33330"/>
    <w:rsid w:val="00A37C93"/>
    <w:rsid w:val="00A9534A"/>
    <w:rsid w:val="00AA0A26"/>
    <w:rsid w:val="00AB7A7D"/>
    <w:rsid w:val="00AC3068"/>
    <w:rsid w:val="00B0373F"/>
    <w:rsid w:val="00B57732"/>
    <w:rsid w:val="00BD16CB"/>
    <w:rsid w:val="00C40DD6"/>
    <w:rsid w:val="00C73169"/>
    <w:rsid w:val="00C7598C"/>
    <w:rsid w:val="00CC10D0"/>
    <w:rsid w:val="00CE1F59"/>
    <w:rsid w:val="00CF0853"/>
    <w:rsid w:val="00CF7AF0"/>
    <w:rsid w:val="00D8007E"/>
    <w:rsid w:val="00D95CB7"/>
    <w:rsid w:val="00DA7E7B"/>
    <w:rsid w:val="00EC134D"/>
    <w:rsid w:val="00EC37F2"/>
    <w:rsid w:val="00F338D1"/>
    <w:rsid w:val="00F410AB"/>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5"/>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8218DF"/>
  </w:style>
  <w:style w:type="character" w:customStyle="1" w:styleId="FootnoteTextChar">
    <w:name w:val="Footnote Text Char"/>
    <w:basedOn w:val="DefaultParagraphFont"/>
    <w:link w:val="FootnoteText"/>
    <w:uiPriority w:val="99"/>
    <w:semiHidden/>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CA9CE-012A-3D4B-A20F-1A59E372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1798</Characters>
  <Application>Microsoft Office Word</Application>
  <DocSecurity>0</DocSecurity>
  <Lines>14</Lines>
  <Paragraphs>4</Paragraphs>
  <ScaleCrop>false</ScaleCrop>
  <Company>CPS</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3</cp:revision>
  <dcterms:created xsi:type="dcterms:W3CDTF">2018-07-26T16:28:00Z</dcterms:created>
  <dcterms:modified xsi:type="dcterms:W3CDTF">2018-07-26T16:31:00Z</dcterms:modified>
</cp:coreProperties>
</file>